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23E42" w14:textId="158BE784" w:rsidR="00DC18EC" w:rsidRPr="00213566" w:rsidRDefault="00DC18EC" w:rsidP="000A0D42">
      <w:pPr>
        <w:spacing w:after="0" w:line="240" w:lineRule="auto"/>
        <w:jc w:val="both"/>
        <w:rPr>
          <w:rStyle w:val="Strong"/>
          <w:rFonts w:ascii="Times New Roman" w:hAnsi="Times New Roman" w:cs="Times New Roman"/>
          <w:sz w:val="24"/>
          <w:szCs w:val="24"/>
        </w:rPr>
      </w:pPr>
      <w:r w:rsidRPr="00213566">
        <w:rPr>
          <w:rFonts w:ascii="Times New Roman" w:hAnsi="Times New Roman" w:cs="Times New Roman"/>
          <w:sz w:val="24"/>
          <w:szCs w:val="24"/>
        </w:rPr>
        <w:t xml:space="preserve">Geochemical </w:t>
      </w:r>
      <w:r w:rsidR="00CB24CD">
        <w:rPr>
          <w:rFonts w:ascii="Times New Roman" w:hAnsi="Times New Roman" w:cs="Times New Roman"/>
          <w:sz w:val="24"/>
          <w:szCs w:val="24"/>
        </w:rPr>
        <w:t>f</w:t>
      </w:r>
      <w:r w:rsidRPr="00213566">
        <w:rPr>
          <w:rFonts w:ascii="Times New Roman" w:hAnsi="Times New Roman" w:cs="Times New Roman"/>
          <w:sz w:val="24"/>
          <w:szCs w:val="24"/>
        </w:rPr>
        <w:t xml:space="preserve">ingerprinting of Tanzanian </w:t>
      </w:r>
      <w:r w:rsidR="00CB24CD">
        <w:rPr>
          <w:rFonts w:ascii="Times New Roman" w:hAnsi="Times New Roman" w:cs="Times New Roman"/>
          <w:sz w:val="24"/>
          <w:szCs w:val="24"/>
        </w:rPr>
        <w:t>u</w:t>
      </w:r>
      <w:r w:rsidRPr="00213566">
        <w:rPr>
          <w:rFonts w:ascii="Times New Roman" w:hAnsi="Times New Roman" w:cs="Times New Roman"/>
          <w:sz w:val="24"/>
          <w:szCs w:val="24"/>
        </w:rPr>
        <w:t xml:space="preserve">ranium </w:t>
      </w:r>
      <w:r w:rsidR="00CB24CD">
        <w:rPr>
          <w:rFonts w:ascii="Times New Roman" w:hAnsi="Times New Roman" w:cs="Times New Roman"/>
          <w:sz w:val="24"/>
          <w:szCs w:val="24"/>
        </w:rPr>
        <w:t>d</w:t>
      </w:r>
      <w:r w:rsidRPr="00213566">
        <w:rPr>
          <w:rFonts w:ascii="Times New Roman" w:hAnsi="Times New Roman" w:cs="Times New Roman"/>
          <w:sz w:val="24"/>
          <w:szCs w:val="24"/>
        </w:rPr>
        <w:t>eposits</w:t>
      </w:r>
      <w:r w:rsidR="004C6539" w:rsidRPr="00213566">
        <w:rPr>
          <w:rFonts w:ascii="Times New Roman" w:hAnsi="Times New Roman" w:cs="Times New Roman"/>
          <w:sz w:val="24"/>
          <w:szCs w:val="24"/>
        </w:rPr>
        <w:t xml:space="preserve">: </w:t>
      </w:r>
      <w:r w:rsidR="007C49D3" w:rsidRPr="00213566">
        <w:rPr>
          <w:rFonts w:ascii="Times New Roman" w:hAnsi="Times New Roman" w:cs="Times New Roman"/>
          <w:sz w:val="24"/>
          <w:szCs w:val="24"/>
        </w:rPr>
        <w:t xml:space="preserve">The </w:t>
      </w:r>
      <w:r w:rsidR="00CB24CD">
        <w:rPr>
          <w:rFonts w:ascii="Times New Roman" w:hAnsi="Times New Roman" w:cs="Times New Roman"/>
          <w:sz w:val="24"/>
          <w:szCs w:val="24"/>
        </w:rPr>
        <w:t>i</w:t>
      </w:r>
      <w:r w:rsidR="007C49D3" w:rsidRPr="00213566">
        <w:rPr>
          <w:rFonts w:ascii="Times New Roman" w:hAnsi="Times New Roman" w:cs="Times New Roman"/>
          <w:sz w:val="24"/>
          <w:szCs w:val="24"/>
        </w:rPr>
        <w:t xml:space="preserve">nsights of </w:t>
      </w:r>
      <w:r w:rsidRPr="00213566">
        <w:rPr>
          <w:rFonts w:ascii="Times New Roman" w:hAnsi="Times New Roman" w:cs="Times New Roman"/>
          <w:sz w:val="24"/>
          <w:szCs w:val="24"/>
        </w:rPr>
        <w:t xml:space="preserve">REE </w:t>
      </w:r>
      <w:r w:rsidR="00CB24CD">
        <w:rPr>
          <w:rFonts w:ascii="Times New Roman" w:hAnsi="Times New Roman" w:cs="Times New Roman"/>
          <w:sz w:val="24"/>
          <w:szCs w:val="24"/>
        </w:rPr>
        <w:t>r</w:t>
      </w:r>
      <w:r w:rsidRPr="00213566">
        <w:rPr>
          <w:rFonts w:ascii="Times New Roman" w:hAnsi="Times New Roman" w:cs="Times New Roman"/>
          <w:sz w:val="24"/>
          <w:szCs w:val="24"/>
        </w:rPr>
        <w:t xml:space="preserve">atios (La/Ce, Nd/Ce, and Sm/Nd) as a </w:t>
      </w:r>
      <w:r w:rsidR="00CB24CD">
        <w:rPr>
          <w:rFonts w:ascii="Times New Roman" w:hAnsi="Times New Roman" w:cs="Times New Roman"/>
          <w:sz w:val="24"/>
          <w:szCs w:val="24"/>
        </w:rPr>
        <w:t>p</w:t>
      </w:r>
      <w:r w:rsidRPr="00213566">
        <w:rPr>
          <w:rFonts w:ascii="Times New Roman" w:hAnsi="Times New Roman" w:cs="Times New Roman"/>
          <w:sz w:val="24"/>
          <w:szCs w:val="24"/>
        </w:rPr>
        <w:t xml:space="preserve">rovenance </w:t>
      </w:r>
      <w:r w:rsidR="00CB24CD">
        <w:rPr>
          <w:rFonts w:ascii="Times New Roman" w:hAnsi="Times New Roman" w:cs="Times New Roman"/>
          <w:sz w:val="24"/>
          <w:szCs w:val="24"/>
        </w:rPr>
        <w:t>t</w:t>
      </w:r>
      <w:r w:rsidRPr="00213566">
        <w:rPr>
          <w:rFonts w:ascii="Times New Roman" w:hAnsi="Times New Roman" w:cs="Times New Roman"/>
          <w:sz w:val="24"/>
          <w:szCs w:val="24"/>
        </w:rPr>
        <w:t>ool</w:t>
      </w:r>
    </w:p>
    <w:p w14:paraId="79DB1C8D" w14:textId="77777777" w:rsidR="00DC18EC" w:rsidRPr="00B2224C" w:rsidRDefault="00DC18EC" w:rsidP="00B2224C">
      <w:pPr>
        <w:spacing w:after="0" w:line="240" w:lineRule="auto"/>
        <w:rPr>
          <w:rStyle w:val="Strong"/>
          <w:rFonts w:ascii="Times New Roman" w:hAnsi="Times New Roman" w:cs="Times New Roman"/>
          <w:sz w:val="10"/>
          <w:szCs w:val="10"/>
        </w:rPr>
      </w:pPr>
    </w:p>
    <w:p w14:paraId="65E33E5D" w14:textId="32C451B8" w:rsidR="00DC18EC" w:rsidRPr="00213566" w:rsidRDefault="00DC18EC" w:rsidP="000A0D42">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Lazaro H. Meza</w:t>
      </w:r>
      <w:r w:rsidRPr="00213566">
        <w:rPr>
          <w:rFonts w:ascii="Times New Roman" w:eastAsia="Times New Roman" w:hAnsi="Times New Roman" w:cs="Times New Roman"/>
          <w:sz w:val="20"/>
          <w:szCs w:val="20"/>
          <w:vertAlign w:val="superscript"/>
        </w:rPr>
        <w:t>1,2,</w:t>
      </w:r>
      <w:r w:rsidR="002D65DB" w:rsidRPr="002D65DB">
        <w:rPr>
          <w:rStyle w:val="FootnoteReference"/>
          <w:rFonts w:ascii="Times New Roman" w:eastAsia="Times New Roman" w:hAnsi="Times New Roman" w:cs="Times New Roman"/>
          <w:sz w:val="20"/>
          <w:szCs w:val="20"/>
        </w:rPr>
        <w:footnoteReference w:customMarkFollows="1" w:id="1"/>
        <w:sym w:font="Symbol" w:char="F02A"/>
      </w:r>
      <w:r w:rsidRPr="00213566">
        <w:rPr>
          <w:rFonts w:ascii="Times New Roman" w:eastAsia="Times New Roman" w:hAnsi="Times New Roman" w:cs="Times New Roman"/>
          <w:sz w:val="20"/>
          <w:szCs w:val="20"/>
        </w:rPr>
        <w:t>, John W. Kondoro</w:t>
      </w:r>
      <w:r w:rsidRPr="00213566">
        <w:rPr>
          <w:rFonts w:ascii="Times New Roman" w:eastAsia="Times New Roman" w:hAnsi="Times New Roman" w:cs="Times New Roman"/>
          <w:sz w:val="20"/>
          <w:szCs w:val="20"/>
          <w:vertAlign w:val="superscript"/>
        </w:rPr>
        <w:t>1</w:t>
      </w:r>
      <w:r w:rsidRPr="00213566">
        <w:rPr>
          <w:rFonts w:ascii="Times New Roman" w:eastAsia="Times New Roman" w:hAnsi="Times New Roman" w:cs="Times New Roman"/>
          <w:sz w:val="20"/>
          <w:szCs w:val="20"/>
        </w:rPr>
        <w:t>, Iyabo T. Usman</w:t>
      </w:r>
      <w:r w:rsidRPr="00213566">
        <w:rPr>
          <w:rFonts w:ascii="Times New Roman" w:eastAsia="Times New Roman" w:hAnsi="Times New Roman" w:cs="Times New Roman"/>
          <w:sz w:val="20"/>
          <w:szCs w:val="20"/>
          <w:vertAlign w:val="superscript"/>
        </w:rPr>
        <w:t>2</w:t>
      </w:r>
      <w:r w:rsidRPr="00213566">
        <w:rPr>
          <w:rFonts w:ascii="Times New Roman" w:eastAsia="Times New Roman" w:hAnsi="Times New Roman" w:cs="Times New Roman"/>
          <w:sz w:val="20"/>
          <w:szCs w:val="20"/>
        </w:rPr>
        <w:t>, Najat K. Mohammed</w:t>
      </w:r>
      <w:r w:rsidRPr="00213566">
        <w:rPr>
          <w:rFonts w:ascii="Times New Roman" w:eastAsia="Times New Roman" w:hAnsi="Times New Roman" w:cs="Times New Roman"/>
          <w:sz w:val="20"/>
          <w:szCs w:val="20"/>
          <w:vertAlign w:val="superscript"/>
        </w:rPr>
        <w:t>3</w:t>
      </w:r>
      <w:r w:rsidRPr="00213566">
        <w:rPr>
          <w:rFonts w:ascii="Times New Roman" w:eastAsia="Times New Roman" w:hAnsi="Times New Roman" w:cs="Times New Roman"/>
          <w:sz w:val="20"/>
          <w:szCs w:val="20"/>
        </w:rPr>
        <w:t>, Titus A. Msagati</w:t>
      </w:r>
      <w:r w:rsidRPr="00213566">
        <w:rPr>
          <w:rFonts w:ascii="Times New Roman" w:eastAsia="Times New Roman" w:hAnsi="Times New Roman" w:cs="Times New Roman"/>
          <w:sz w:val="20"/>
          <w:szCs w:val="20"/>
          <w:vertAlign w:val="superscript"/>
        </w:rPr>
        <w:t>4</w:t>
      </w:r>
      <w:r w:rsidRPr="00213566">
        <w:rPr>
          <w:rFonts w:ascii="Times New Roman" w:eastAsia="Times New Roman" w:hAnsi="Times New Roman" w:cs="Times New Roman"/>
          <w:sz w:val="20"/>
          <w:szCs w:val="20"/>
        </w:rPr>
        <w:t>, Mwingereza J. Kumwenda</w:t>
      </w:r>
      <w:r w:rsidRPr="00213566">
        <w:rPr>
          <w:rFonts w:ascii="Times New Roman" w:eastAsia="Times New Roman" w:hAnsi="Times New Roman" w:cs="Times New Roman"/>
          <w:sz w:val="20"/>
          <w:szCs w:val="20"/>
          <w:vertAlign w:val="superscript"/>
        </w:rPr>
        <w:t>1</w:t>
      </w:r>
      <w:r w:rsidRPr="00213566">
        <w:rPr>
          <w:rFonts w:ascii="Times New Roman" w:eastAsia="Times New Roman" w:hAnsi="Times New Roman" w:cs="Times New Roman"/>
          <w:sz w:val="20"/>
          <w:szCs w:val="20"/>
        </w:rPr>
        <w:t>, and Mohamed S. Mazunga</w:t>
      </w:r>
      <w:r w:rsidRPr="00213566">
        <w:rPr>
          <w:rFonts w:ascii="Times New Roman" w:eastAsia="Times New Roman" w:hAnsi="Times New Roman" w:cs="Times New Roman"/>
          <w:sz w:val="20"/>
          <w:szCs w:val="20"/>
          <w:vertAlign w:val="superscript"/>
        </w:rPr>
        <w:t xml:space="preserve">1 </w:t>
      </w:r>
    </w:p>
    <w:p w14:paraId="59DC5A6A" w14:textId="77777777" w:rsidR="00DC18EC" w:rsidRPr="00213566" w:rsidRDefault="00DC18EC" w:rsidP="00C12861">
      <w:pPr>
        <w:spacing w:after="0" w:line="240" w:lineRule="auto"/>
        <w:rPr>
          <w:rFonts w:ascii="Times New Roman" w:eastAsia="Times New Roman" w:hAnsi="Times New Roman" w:cs="Times New Roman"/>
          <w:i/>
          <w:iCs/>
          <w:sz w:val="16"/>
          <w:szCs w:val="16"/>
        </w:rPr>
      </w:pPr>
      <w:r w:rsidRPr="00213566">
        <w:rPr>
          <w:rFonts w:ascii="Times New Roman" w:eastAsia="Times New Roman" w:hAnsi="Times New Roman" w:cs="Times New Roman"/>
          <w:i/>
          <w:iCs/>
          <w:sz w:val="16"/>
          <w:szCs w:val="16"/>
          <w:vertAlign w:val="superscript"/>
        </w:rPr>
        <w:t>1</w:t>
      </w:r>
      <w:r w:rsidRPr="00213566">
        <w:rPr>
          <w:rFonts w:ascii="Times New Roman" w:eastAsia="Times New Roman" w:hAnsi="Times New Roman" w:cs="Times New Roman"/>
          <w:i/>
          <w:iCs/>
          <w:sz w:val="16"/>
          <w:szCs w:val="16"/>
        </w:rPr>
        <w:t>Department of Physics, University of Dar es Salaam, P. O. Box 35063, Dar es Salaam, Tanzania</w:t>
      </w:r>
    </w:p>
    <w:p w14:paraId="75856C2C" w14:textId="77777777" w:rsidR="00DC18EC" w:rsidRPr="00213566" w:rsidRDefault="00DC18EC" w:rsidP="00C12861">
      <w:pPr>
        <w:spacing w:after="0" w:line="240" w:lineRule="auto"/>
        <w:rPr>
          <w:rFonts w:ascii="Times New Roman" w:eastAsia="Times New Roman" w:hAnsi="Times New Roman" w:cs="Times New Roman"/>
          <w:i/>
          <w:iCs/>
          <w:sz w:val="16"/>
          <w:szCs w:val="16"/>
        </w:rPr>
      </w:pPr>
      <w:r w:rsidRPr="00213566">
        <w:rPr>
          <w:rFonts w:ascii="Times New Roman" w:eastAsia="Times New Roman" w:hAnsi="Times New Roman" w:cs="Times New Roman"/>
          <w:i/>
          <w:iCs/>
          <w:sz w:val="16"/>
          <w:szCs w:val="16"/>
          <w:vertAlign w:val="superscript"/>
        </w:rPr>
        <w:t>2</w:t>
      </w:r>
      <w:r w:rsidRPr="00213566">
        <w:rPr>
          <w:rFonts w:ascii="Times New Roman" w:eastAsia="Times New Roman" w:hAnsi="Times New Roman" w:cs="Times New Roman"/>
          <w:i/>
          <w:iCs/>
          <w:sz w:val="16"/>
          <w:szCs w:val="16"/>
        </w:rPr>
        <w:t>School of Physics, University of Witwatersrand, 1 Jan Smuts Avenue, Braamfontein 2050, Johannesburg, South Africa</w:t>
      </w:r>
    </w:p>
    <w:p w14:paraId="1A93C1C2" w14:textId="77777777" w:rsidR="00DC18EC" w:rsidRPr="00213566" w:rsidRDefault="00DC18EC" w:rsidP="00C12861">
      <w:pPr>
        <w:spacing w:after="0" w:line="240" w:lineRule="auto"/>
        <w:rPr>
          <w:rFonts w:ascii="Times New Roman" w:eastAsia="Times New Roman" w:hAnsi="Times New Roman" w:cs="Times New Roman"/>
          <w:i/>
          <w:iCs/>
          <w:sz w:val="16"/>
          <w:szCs w:val="16"/>
        </w:rPr>
      </w:pPr>
      <w:r w:rsidRPr="00213566">
        <w:rPr>
          <w:rFonts w:ascii="Times New Roman" w:eastAsia="Times New Roman" w:hAnsi="Times New Roman" w:cs="Times New Roman"/>
          <w:i/>
          <w:iCs/>
          <w:sz w:val="16"/>
          <w:szCs w:val="16"/>
          <w:vertAlign w:val="superscript"/>
        </w:rPr>
        <w:t>3</w:t>
      </w:r>
      <w:r w:rsidRPr="00213566">
        <w:rPr>
          <w:rFonts w:ascii="Times New Roman" w:hAnsi="Times New Roman" w:cs="Times New Roman"/>
          <w:i/>
          <w:iCs/>
          <w:sz w:val="16"/>
          <w:szCs w:val="16"/>
        </w:rPr>
        <w:t>Tanzania Atomic Energy Commission, P. O. Box 1585 AF, Plot No. 634, Atomu Road, Mnadani Street, Kikombo Area, 41206, Dodoma, Tanzania</w:t>
      </w:r>
    </w:p>
    <w:p w14:paraId="317CE700" w14:textId="77777777" w:rsidR="00DC18EC" w:rsidRPr="00213566" w:rsidRDefault="00DC18EC" w:rsidP="00C12861">
      <w:pPr>
        <w:spacing w:after="0" w:line="240" w:lineRule="auto"/>
        <w:rPr>
          <w:rFonts w:ascii="Times New Roman" w:eastAsia="Times New Roman" w:hAnsi="Times New Roman" w:cs="Times New Roman"/>
          <w:i/>
          <w:iCs/>
          <w:sz w:val="16"/>
          <w:szCs w:val="16"/>
        </w:rPr>
      </w:pPr>
      <w:r w:rsidRPr="00213566">
        <w:rPr>
          <w:rFonts w:ascii="Times New Roman" w:eastAsia="Times New Roman" w:hAnsi="Times New Roman" w:cs="Times New Roman"/>
          <w:i/>
          <w:iCs/>
          <w:sz w:val="16"/>
          <w:szCs w:val="16"/>
          <w:vertAlign w:val="superscript"/>
        </w:rPr>
        <w:t>4</w:t>
      </w:r>
      <w:r w:rsidRPr="00213566">
        <w:rPr>
          <w:rFonts w:ascii="Times New Roman" w:eastAsia="Times New Roman" w:hAnsi="Times New Roman" w:cs="Times New Roman"/>
          <w:i/>
          <w:iCs/>
          <w:sz w:val="16"/>
          <w:szCs w:val="16"/>
        </w:rPr>
        <w:t>Institute for Nanotechnology and Water Sustainability, University of South Africa, Roodepoort, Johannesburg 1710, South Africa</w:t>
      </w:r>
    </w:p>
    <w:p w14:paraId="10213552" w14:textId="77777777" w:rsidR="00DC18EC" w:rsidRPr="00213566" w:rsidRDefault="00DC18EC" w:rsidP="00C12861">
      <w:pPr>
        <w:pBdr>
          <w:bottom w:val="single" w:sz="4" w:space="1" w:color="auto"/>
        </w:pBdr>
        <w:spacing w:after="0" w:line="240" w:lineRule="auto"/>
        <w:rPr>
          <w:rFonts w:ascii="Times New Roman" w:eastAsia="Times New Roman" w:hAnsi="Times New Roman" w:cs="Times New Roman"/>
          <w:i/>
          <w:iCs/>
          <w:sz w:val="16"/>
          <w:szCs w:val="16"/>
        </w:rPr>
      </w:pPr>
      <w:r w:rsidRPr="00213566">
        <w:rPr>
          <w:rFonts w:ascii="Times New Roman" w:eastAsia="Times New Roman" w:hAnsi="Times New Roman" w:cs="Times New Roman"/>
          <w:i/>
          <w:iCs/>
          <w:sz w:val="16"/>
          <w:szCs w:val="16"/>
        </w:rPr>
        <w:t xml:space="preserve">Co-author, e-mails:, </w:t>
      </w:r>
      <w:hyperlink r:id="rId8" w:history="1">
        <w:r w:rsidRPr="00213566">
          <w:rPr>
            <w:rStyle w:val="Hyperlink"/>
            <w:rFonts w:ascii="Times New Roman" w:eastAsia="Times New Roman" w:hAnsi="Times New Roman" w:cs="Times New Roman"/>
            <w:i/>
            <w:iCs/>
            <w:sz w:val="16"/>
            <w:szCs w:val="16"/>
          </w:rPr>
          <w:t>johnkondoro@gmail.com</w:t>
        </w:r>
      </w:hyperlink>
      <w:r w:rsidRPr="00213566">
        <w:rPr>
          <w:rFonts w:ascii="Times New Roman" w:eastAsia="Times New Roman" w:hAnsi="Times New Roman" w:cs="Times New Roman"/>
          <w:i/>
          <w:iCs/>
          <w:sz w:val="16"/>
          <w:szCs w:val="16"/>
        </w:rPr>
        <w:t xml:space="preserve">, </w:t>
      </w:r>
      <w:hyperlink r:id="rId9" w:history="1">
        <w:r w:rsidRPr="00213566">
          <w:rPr>
            <w:rStyle w:val="Hyperlink"/>
            <w:rFonts w:ascii="Times New Roman" w:eastAsia="Times New Roman" w:hAnsi="Times New Roman" w:cs="Times New Roman"/>
            <w:i/>
            <w:iCs/>
            <w:sz w:val="16"/>
            <w:szCs w:val="16"/>
          </w:rPr>
          <w:t>Iyabo.Usman@wits.ac.za</w:t>
        </w:r>
      </w:hyperlink>
      <w:r w:rsidRPr="00213566">
        <w:rPr>
          <w:rFonts w:ascii="Times New Roman" w:eastAsia="Times New Roman" w:hAnsi="Times New Roman" w:cs="Times New Roman"/>
          <w:i/>
          <w:iCs/>
          <w:sz w:val="16"/>
          <w:szCs w:val="16"/>
        </w:rPr>
        <w:t xml:space="preserve">, </w:t>
      </w:r>
      <w:hyperlink r:id="rId10" w:history="1">
        <w:r w:rsidRPr="00213566">
          <w:rPr>
            <w:rStyle w:val="Hyperlink"/>
            <w:rFonts w:ascii="Times New Roman" w:eastAsia="Times New Roman" w:hAnsi="Times New Roman" w:cs="Times New Roman"/>
            <w:i/>
            <w:iCs/>
            <w:sz w:val="16"/>
            <w:szCs w:val="16"/>
          </w:rPr>
          <w:t>najatkassim65@gmail.com</w:t>
        </w:r>
      </w:hyperlink>
      <w:r w:rsidRPr="00213566">
        <w:rPr>
          <w:rFonts w:ascii="Times New Roman" w:eastAsia="Times New Roman" w:hAnsi="Times New Roman" w:cs="Times New Roman"/>
          <w:i/>
          <w:iCs/>
          <w:sz w:val="16"/>
          <w:szCs w:val="16"/>
        </w:rPr>
        <w:t xml:space="preserve">, </w:t>
      </w:r>
      <w:hyperlink r:id="rId11" w:history="1">
        <w:r w:rsidRPr="00213566">
          <w:rPr>
            <w:rStyle w:val="Hyperlink"/>
            <w:rFonts w:ascii="Times New Roman" w:eastAsia="Times New Roman" w:hAnsi="Times New Roman" w:cs="Times New Roman"/>
            <w:i/>
            <w:iCs/>
            <w:sz w:val="16"/>
            <w:szCs w:val="16"/>
          </w:rPr>
          <w:t>msagatam@unisa.ac.za</w:t>
        </w:r>
      </w:hyperlink>
      <w:r w:rsidRPr="00213566">
        <w:rPr>
          <w:rFonts w:ascii="Times New Roman" w:eastAsia="Times New Roman" w:hAnsi="Times New Roman" w:cs="Times New Roman"/>
          <w:i/>
          <w:iCs/>
          <w:sz w:val="16"/>
          <w:szCs w:val="16"/>
        </w:rPr>
        <w:t xml:space="preserve">, </w:t>
      </w:r>
      <w:hyperlink r:id="rId12" w:history="1">
        <w:r w:rsidRPr="00213566">
          <w:rPr>
            <w:rStyle w:val="Hyperlink"/>
            <w:rFonts w:ascii="Times New Roman" w:eastAsia="Times New Roman" w:hAnsi="Times New Roman" w:cs="Times New Roman"/>
            <w:i/>
            <w:iCs/>
            <w:sz w:val="16"/>
            <w:szCs w:val="16"/>
          </w:rPr>
          <w:t>kmwingereza@yahoo.com</w:t>
        </w:r>
      </w:hyperlink>
      <w:r w:rsidRPr="00213566">
        <w:rPr>
          <w:rFonts w:ascii="Times New Roman" w:eastAsia="Times New Roman" w:hAnsi="Times New Roman" w:cs="Times New Roman"/>
          <w:i/>
          <w:iCs/>
          <w:sz w:val="16"/>
          <w:szCs w:val="16"/>
        </w:rPr>
        <w:t xml:space="preserve">, </w:t>
      </w:r>
      <w:hyperlink r:id="rId13" w:history="1">
        <w:r w:rsidRPr="00213566">
          <w:rPr>
            <w:rStyle w:val="Hyperlink"/>
            <w:rFonts w:ascii="Times New Roman" w:eastAsia="Times New Roman" w:hAnsi="Times New Roman" w:cs="Times New Roman"/>
            <w:i/>
            <w:iCs/>
            <w:sz w:val="16"/>
            <w:szCs w:val="16"/>
          </w:rPr>
          <w:t>mazungam@gmail.com</w:t>
        </w:r>
      </w:hyperlink>
    </w:p>
    <w:p w14:paraId="14E26062" w14:textId="77777777" w:rsidR="00331CB6" w:rsidRPr="00430C24" w:rsidRDefault="00331CB6" w:rsidP="00430C24">
      <w:pPr>
        <w:spacing w:after="0" w:line="240" w:lineRule="auto"/>
        <w:jc w:val="both"/>
        <w:rPr>
          <w:rFonts w:ascii="Times New Roman" w:eastAsia="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30"/>
        <w:gridCol w:w="6170"/>
      </w:tblGrid>
      <w:tr w:rsidR="00430C24" w14:paraId="35F3F5E0" w14:textId="77777777" w:rsidTr="00C6742F">
        <w:trPr>
          <w:trHeight w:val="453"/>
        </w:trPr>
        <w:tc>
          <w:tcPr>
            <w:tcW w:w="2972" w:type="dxa"/>
            <w:tcBorders>
              <w:top w:val="single" w:sz="4" w:space="0" w:color="auto"/>
              <w:bottom w:val="single" w:sz="4" w:space="0" w:color="auto"/>
            </w:tcBorders>
            <w:vAlign w:val="center"/>
          </w:tcPr>
          <w:p w14:paraId="7CCFC014" w14:textId="37095111" w:rsidR="00430C24" w:rsidRDefault="00430C24" w:rsidP="00430C24">
            <w:pPr>
              <w:jc w:val="both"/>
              <w:rPr>
                <w:rFonts w:ascii="Times New Roman" w:eastAsia="Times New Roman" w:hAnsi="Times New Roman" w:cs="Times New Roman"/>
                <w:sz w:val="20"/>
                <w:szCs w:val="20"/>
              </w:rPr>
            </w:pPr>
            <w:r w:rsidRPr="00213566">
              <w:rPr>
                <w:rFonts w:ascii="Times New Roman" w:eastAsia="Times New Roman" w:hAnsi="Times New Roman" w:cs="Times New Roman"/>
                <w:b/>
                <w:bCs/>
                <w:sz w:val="20"/>
                <w:szCs w:val="20"/>
              </w:rPr>
              <w:t>Keywords</w:t>
            </w:r>
          </w:p>
        </w:tc>
        <w:tc>
          <w:tcPr>
            <w:tcW w:w="430" w:type="dxa"/>
            <w:vAlign w:val="center"/>
          </w:tcPr>
          <w:p w14:paraId="4908C503" w14:textId="77777777" w:rsidR="00430C24" w:rsidRDefault="00430C24" w:rsidP="00430C24">
            <w:pPr>
              <w:jc w:val="both"/>
              <w:rPr>
                <w:rFonts w:ascii="Times New Roman" w:eastAsia="Times New Roman" w:hAnsi="Times New Roman" w:cs="Times New Roman"/>
                <w:sz w:val="20"/>
                <w:szCs w:val="20"/>
              </w:rPr>
            </w:pPr>
          </w:p>
        </w:tc>
        <w:tc>
          <w:tcPr>
            <w:tcW w:w="6170" w:type="dxa"/>
            <w:tcBorders>
              <w:top w:val="single" w:sz="4" w:space="0" w:color="auto"/>
              <w:bottom w:val="single" w:sz="4" w:space="0" w:color="auto"/>
            </w:tcBorders>
            <w:vAlign w:val="center"/>
          </w:tcPr>
          <w:p w14:paraId="707AE6C5" w14:textId="452A7ACB" w:rsidR="00430C24" w:rsidRPr="00430C24" w:rsidRDefault="00430C24" w:rsidP="00430C24">
            <w:pPr>
              <w:jc w:val="both"/>
              <w:rPr>
                <w:rFonts w:ascii="Times New Roman" w:eastAsia="Times New Roman" w:hAnsi="Times New Roman" w:cs="Times New Roman"/>
                <w:b/>
                <w:bCs/>
                <w:sz w:val="20"/>
                <w:szCs w:val="20"/>
              </w:rPr>
            </w:pPr>
            <w:r w:rsidRPr="00430C24">
              <w:rPr>
                <w:rFonts w:ascii="Times New Roman" w:eastAsia="Times New Roman" w:hAnsi="Times New Roman" w:cs="Times New Roman"/>
                <w:b/>
                <w:bCs/>
                <w:sz w:val="20"/>
                <w:szCs w:val="20"/>
              </w:rPr>
              <w:t>Abstract</w:t>
            </w:r>
          </w:p>
        </w:tc>
      </w:tr>
      <w:tr w:rsidR="00430C24" w:rsidRPr="0098558C" w14:paraId="5F02C90A" w14:textId="77777777" w:rsidTr="00C6742F">
        <w:tc>
          <w:tcPr>
            <w:tcW w:w="2972" w:type="dxa"/>
            <w:tcBorders>
              <w:top w:val="single" w:sz="4" w:space="0" w:color="auto"/>
            </w:tcBorders>
          </w:tcPr>
          <w:p w14:paraId="1985E98E" w14:textId="77777777" w:rsidR="00430C24" w:rsidRPr="0098558C" w:rsidRDefault="00430C24" w:rsidP="00C3194C">
            <w:pPr>
              <w:spacing w:line="276" w:lineRule="auto"/>
              <w:jc w:val="both"/>
              <w:rPr>
                <w:rFonts w:ascii="Times New Roman" w:eastAsia="Times New Roman" w:hAnsi="Times New Roman" w:cs="Times New Roman"/>
                <w:sz w:val="18"/>
                <w:szCs w:val="18"/>
              </w:rPr>
            </w:pPr>
            <w:r w:rsidRPr="0098558C">
              <w:rPr>
                <w:rFonts w:ascii="Times New Roman" w:eastAsia="Times New Roman" w:hAnsi="Times New Roman" w:cs="Times New Roman"/>
                <w:sz w:val="18"/>
                <w:szCs w:val="18"/>
              </w:rPr>
              <w:t>Geochemical Investigation;</w:t>
            </w:r>
          </w:p>
          <w:p w14:paraId="40E92AF1" w14:textId="77777777" w:rsidR="00430C24" w:rsidRPr="0098558C" w:rsidRDefault="00430C24" w:rsidP="00C3194C">
            <w:pPr>
              <w:spacing w:line="276" w:lineRule="auto"/>
              <w:jc w:val="both"/>
              <w:rPr>
                <w:rFonts w:ascii="Times New Roman" w:eastAsia="Times New Roman" w:hAnsi="Times New Roman" w:cs="Times New Roman"/>
                <w:sz w:val="18"/>
                <w:szCs w:val="18"/>
              </w:rPr>
            </w:pPr>
            <w:r w:rsidRPr="0098558C">
              <w:rPr>
                <w:rFonts w:ascii="Times New Roman" w:eastAsia="Times New Roman" w:hAnsi="Times New Roman" w:cs="Times New Roman"/>
                <w:sz w:val="18"/>
                <w:szCs w:val="18"/>
              </w:rPr>
              <w:t>Rare Earth Elements (REEs);</w:t>
            </w:r>
          </w:p>
          <w:p w14:paraId="6C343DBD" w14:textId="77777777" w:rsidR="00430C24" w:rsidRPr="0098558C" w:rsidRDefault="00430C24" w:rsidP="00C3194C">
            <w:pPr>
              <w:spacing w:line="276" w:lineRule="auto"/>
              <w:jc w:val="both"/>
              <w:rPr>
                <w:rFonts w:ascii="Times New Roman" w:eastAsia="Times New Roman" w:hAnsi="Times New Roman" w:cs="Times New Roman"/>
                <w:sz w:val="18"/>
                <w:szCs w:val="18"/>
              </w:rPr>
            </w:pPr>
            <w:r w:rsidRPr="0098558C">
              <w:rPr>
                <w:rFonts w:ascii="Times New Roman" w:eastAsia="Times New Roman" w:hAnsi="Times New Roman" w:cs="Times New Roman"/>
                <w:sz w:val="18"/>
                <w:szCs w:val="18"/>
              </w:rPr>
              <w:t>REE Ratios (La/Ce, Nd/Ce, Sm/Nd);</w:t>
            </w:r>
          </w:p>
          <w:p w14:paraId="6B2C51D6" w14:textId="361C068E" w:rsidR="00430C24" w:rsidRPr="0098558C" w:rsidRDefault="00430C24" w:rsidP="00C3194C">
            <w:pPr>
              <w:spacing w:line="276" w:lineRule="auto"/>
              <w:jc w:val="both"/>
              <w:rPr>
                <w:rFonts w:ascii="Times New Roman" w:eastAsia="Times New Roman" w:hAnsi="Times New Roman" w:cs="Times New Roman"/>
                <w:sz w:val="18"/>
                <w:szCs w:val="18"/>
              </w:rPr>
            </w:pPr>
            <w:r w:rsidRPr="0098558C">
              <w:rPr>
                <w:rFonts w:ascii="Times New Roman" w:eastAsia="Times New Roman" w:hAnsi="Times New Roman" w:cs="Times New Roman"/>
                <w:sz w:val="18"/>
                <w:szCs w:val="18"/>
              </w:rPr>
              <w:t>Uranium Provenance</w:t>
            </w:r>
          </w:p>
        </w:tc>
        <w:tc>
          <w:tcPr>
            <w:tcW w:w="430" w:type="dxa"/>
          </w:tcPr>
          <w:p w14:paraId="1E4C792D" w14:textId="77777777" w:rsidR="00430C24" w:rsidRPr="0098558C" w:rsidRDefault="00430C24" w:rsidP="00430C24">
            <w:pPr>
              <w:jc w:val="both"/>
              <w:rPr>
                <w:rFonts w:ascii="Times New Roman" w:eastAsia="Times New Roman" w:hAnsi="Times New Roman" w:cs="Times New Roman"/>
                <w:sz w:val="18"/>
                <w:szCs w:val="18"/>
              </w:rPr>
            </w:pPr>
          </w:p>
        </w:tc>
        <w:tc>
          <w:tcPr>
            <w:tcW w:w="6170" w:type="dxa"/>
            <w:tcBorders>
              <w:top w:val="single" w:sz="4" w:space="0" w:color="auto"/>
            </w:tcBorders>
          </w:tcPr>
          <w:p w14:paraId="76D185B1" w14:textId="343F91AB" w:rsidR="00430C24" w:rsidRPr="0098558C" w:rsidRDefault="00430C24" w:rsidP="00430C24">
            <w:pPr>
              <w:jc w:val="both"/>
              <w:rPr>
                <w:rFonts w:ascii="Times New Roman" w:eastAsia="Times New Roman" w:hAnsi="Times New Roman" w:cs="Times New Roman"/>
                <w:sz w:val="18"/>
                <w:szCs w:val="18"/>
              </w:rPr>
            </w:pPr>
            <w:r w:rsidRPr="0098558C">
              <w:rPr>
                <w:rFonts w:ascii="Times New Roman" w:eastAsia="Times New Roman" w:hAnsi="Times New Roman" w:cs="Times New Roman"/>
                <w:sz w:val="18"/>
                <w:szCs w:val="18"/>
              </w:rPr>
              <w:t xml:space="preserve">Accurate uranium provenance determination is crucial for nuclear non-proliferation and environmental protection, yet a forensic-level geochemical framework for Tanzanian uranium deposits has been lacking. This study establishes a robust analytical method using forty-five samples from three major deposits (Mkuju, Manyoni, and Bahi), analyzing elemental compositions, particularly Rare Earth Elements (REEs), via ICP-MS, and validating results using Principal Component Analysis (PCA) and Hierarchical Cluster Analysis (HCA). Despite their proximity, the deposits exhibit distinct geochemical signatures </w:t>
            </w:r>
            <w:r w:rsidR="000915C5">
              <w:rPr>
                <w:rFonts w:ascii="Times New Roman" w:eastAsia="Times New Roman" w:hAnsi="Times New Roman" w:cs="Times New Roman"/>
                <w:sz w:val="18"/>
                <w:szCs w:val="18"/>
              </w:rPr>
              <w:t>as revealed by</w:t>
            </w:r>
            <w:r w:rsidRPr="0098558C">
              <w:rPr>
                <w:rFonts w:ascii="Times New Roman" w:eastAsia="Times New Roman" w:hAnsi="Times New Roman" w:cs="Times New Roman"/>
                <w:sz w:val="18"/>
                <w:szCs w:val="18"/>
              </w:rPr>
              <w:t xml:space="preserve"> key REE ratios and anomalies. Mkuju (mean La/Ce 1.17, Nd/Ce 0.62, Sm/Nd 0.56) is characterized by a positive Europium (Eu) anomaly and heavy REE enrichment, indicating a high temperature, reducing hydrothermal origin. Manyoni (mean La/Ce 1.22, Nd/Ce 0.53, Sm/Nd 0.56) shows a strong positive Cerium (Ce) anomaly and a negative Eu anomaly, suggesting a redox-driven, oxidizing environment typical of sandstone-hosted deposits. Bahi (mean La/Ce 1.24, Nd/Ce 0.60, Sm/Nd 0.55) exhibits light REE enrichment with negative Ce and Eu anomalies, pointing to a complex secondary, redox-controlled model. Statistically, PCA showed a single dominant factor accounting for </w:t>
            </w:r>
            <w:r w:rsidRPr="0098558C">
              <w:rPr>
                <w:rFonts w:ascii="Cambria Math" w:eastAsia="Times New Roman" w:hAnsi="Cambria Math" w:cs="Cambria Math"/>
                <w:sz w:val="18"/>
                <w:szCs w:val="18"/>
              </w:rPr>
              <w:t>∼</w:t>
            </w:r>
            <w:r w:rsidRPr="0098558C">
              <w:rPr>
                <w:rFonts w:ascii="Times New Roman" w:eastAsia="Times New Roman" w:hAnsi="Times New Roman" w:cs="Times New Roman"/>
                <w:sz w:val="18"/>
                <w:szCs w:val="18"/>
              </w:rPr>
              <w:t>90% of Mkuju's and 99% of Manyoni's variability, and HCA revealed a simple binary clustering for both, confirming a single-event, redox-controlled deposition. In contrast, Bahi's HCA showed three distinct clusters, reflecting multiple geological influences. Furthermore, the strong positive correlation between La/Ce and Eu/Eu</w:t>
            </w:r>
            <w:r w:rsidRPr="0098558C">
              <w:rPr>
                <w:rFonts w:ascii="Cambria Math" w:eastAsia="Times New Roman" w:hAnsi="Cambria Math" w:cs="Cambria Math"/>
                <w:sz w:val="18"/>
                <w:szCs w:val="18"/>
              </w:rPr>
              <w:t>∗</w:t>
            </w:r>
            <w:r w:rsidRPr="0098558C">
              <w:rPr>
                <w:rFonts w:ascii="Times New Roman" w:eastAsia="Times New Roman" w:hAnsi="Times New Roman" w:cs="Times New Roman"/>
                <w:sz w:val="18"/>
                <w:szCs w:val="18"/>
              </w:rPr>
              <w:t xml:space="preserve"> in Manyoni (</w:t>
            </w:r>
            <w:r w:rsidRPr="00281EC3">
              <w:rPr>
                <w:rFonts w:ascii="Times New Roman" w:eastAsia="Times New Roman" w:hAnsi="Times New Roman" w:cs="Times New Roman"/>
                <w:i/>
                <w:iCs/>
                <w:sz w:val="18"/>
                <w:szCs w:val="18"/>
              </w:rPr>
              <w:t>r</w:t>
            </w:r>
            <w:r w:rsidRPr="0098558C">
              <w:rPr>
                <w:rFonts w:ascii="Times New Roman" w:eastAsia="Times New Roman" w:hAnsi="Times New Roman" w:cs="Times New Roman"/>
                <w:sz w:val="18"/>
                <w:szCs w:val="18"/>
              </w:rPr>
              <w:t xml:space="preserve"> = 0.713) and moderate correlations in Mkuju (</w:t>
            </w:r>
            <w:r w:rsidRPr="00281EC3">
              <w:rPr>
                <w:rFonts w:ascii="Times New Roman" w:eastAsia="Times New Roman" w:hAnsi="Times New Roman" w:cs="Times New Roman"/>
                <w:i/>
                <w:iCs/>
                <w:sz w:val="18"/>
                <w:szCs w:val="18"/>
              </w:rPr>
              <w:t xml:space="preserve">r </w:t>
            </w:r>
            <w:r w:rsidRPr="0098558C">
              <w:rPr>
                <w:rFonts w:ascii="Times New Roman" w:eastAsia="Times New Roman" w:hAnsi="Times New Roman" w:cs="Times New Roman"/>
                <w:sz w:val="18"/>
                <w:szCs w:val="18"/>
              </w:rPr>
              <w:t>= 0.592) and Bahi (</w:t>
            </w:r>
            <w:r w:rsidRPr="00281EC3">
              <w:rPr>
                <w:rFonts w:ascii="Times New Roman" w:eastAsia="Times New Roman" w:hAnsi="Times New Roman" w:cs="Times New Roman"/>
                <w:i/>
                <w:iCs/>
                <w:sz w:val="18"/>
                <w:szCs w:val="18"/>
              </w:rPr>
              <w:t>r</w:t>
            </w:r>
            <w:r w:rsidRPr="0098558C">
              <w:rPr>
                <w:rFonts w:ascii="Times New Roman" w:eastAsia="Times New Roman" w:hAnsi="Times New Roman" w:cs="Times New Roman"/>
                <w:sz w:val="18"/>
                <w:szCs w:val="18"/>
              </w:rPr>
              <w:t xml:space="preserve"> = 0.498) confirm a shared influence from geological history. This framework provides a powerful tool for nuclear forensics, with future work advised to integrate isotopic data (especially Pb isotopes) and machine learning for enhanced accuracy.</w:t>
            </w:r>
          </w:p>
        </w:tc>
      </w:tr>
    </w:tbl>
    <w:p w14:paraId="5F6CEC23" w14:textId="77777777" w:rsidR="00430C24" w:rsidRPr="00430C24" w:rsidRDefault="00430C24" w:rsidP="00430C24">
      <w:pPr>
        <w:spacing w:after="0" w:line="240" w:lineRule="auto"/>
        <w:jc w:val="both"/>
        <w:rPr>
          <w:rFonts w:ascii="Times New Roman" w:eastAsia="Times New Roman" w:hAnsi="Times New Roman" w:cs="Times New Roman"/>
          <w:sz w:val="20"/>
          <w:szCs w:val="20"/>
        </w:rPr>
      </w:pPr>
    </w:p>
    <w:p w14:paraId="03814988" w14:textId="77777777" w:rsidR="00430C24" w:rsidRDefault="00430C24" w:rsidP="00206F1E">
      <w:pPr>
        <w:spacing w:after="0" w:line="240" w:lineRule="auto"/>
        <w:jc w:val="both"/>
        <w:outlineLvl w:val="1"/>
        <w:rPr>
          <w:rFonts w:ascii="Times New Roman" w:eastAsia="Times New Roman" w:hAnsi="Times New Roman" w:cs="Times New Roman"/>
          <w:b/>
          <w:bCs/>
          <w:sz w:val="20"/>
          <w:szCs w:val="20"/>
        </w:rPr>
        <w:sectPr w:rsidR="00430C24" w:rsidSect="00FD7F17">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134" w:right="1134" w:bottom="1134" w:left="1191" w:header="680" w:footer="680" w:gutter="0"/>
          <w:pgNumType w:start="1042"/>
          <w:cols w:space="425"/>
          <w:titlePg/>
          <w:docGrid w:linePitch="360"/>
        </w:sectPr>
      </w:pPr>
    </w:p>
    <w:p w14:paraId="19140A60" w14:textId="003884BD" w:rsidR="00C135FD" w:rsidRPr="00213566" w:rsidRDefault="00C135FD" w:rsidP="00206F1E">
      <w:pPr>
        <w:spacing w:after="0" w:line="240" w:lineRule="auto"/>
        <w:jc w:val="both"/>
        <w:outlineLvl w:val="1"/>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Introduction</w:t>
      </w:r>
    </w:p>
    <w:p w14:paraId="7F8FA984" w14:textId="0C9A4E95" w:rsidR="00043B1C" w:rsidRPr="00F339B0" w:rsidRDefault="00043B1C" w:rsidP="00430C24">
      <w:pPr>
        <w:spacing w:after="0" w:line="240" w:lineRule="auto"/>
        <w:ind w:firstLine="142"/>
        <w:jc w:val="both"/>
        <w:rPr>
          <w:rFonts w:ascii="Times New Roman" w:eastAsia="Times New Roman" w:hAnsi="Times New Roman" w:cs="Times New Roman"/>
          <w:sz w:val="20"/>
          <w:szCs w:val="20"/>
        </w:rPr>
      </w:pPr>
      <w:r w:rsidRPr="00F339B0">
        <w:rPr>
          <w:rFonts w:ascii="Times New Roman" w:eastAsia="Times New Roman" w:hAnsi="Times New Roman" w:cs="Times New Roman"/>
          <w:sz w:val="20"/>
          <w:szCs w:val="20"/>
        </w:rPr>
        <w:t xml:space="preserve">Accurately pinpointing the source of uranium has become a cornerstone of nuclear non-proliferation, environmental monitoring, and nuclear forensics (Mayer et al. 2011, Hutcheon et al. 2015). Traditionally, provenance determination has relied heavily on U, Th, and Pb isotope ratios (e.g., </w:t>
      </w:r>
      <w:r w:rsidRPr="00F339B0">
        <w:rPr>
          <w:rFonts w:ascii="Times New Roman" w:eastAsia="Times New Roman" w:hAnsi="Times New Roman" w:cs="Times New Roman"/>
          <w:sz w:val="20"/>
          <w:szCs w:val="20"/>
          <w:vertAlign w:val="superscript"/>
        </w:rPr>
        <w:t>234</w:t>
      </w:r>
      <w:r w:rsidRPr="00F339B0">
        <w:rPr>
          <w:rFonts w:ascii="Times New Roman" w:eastAsia="Times New Roman" w:hAnsi="Times New Roman" w:cs="Times New Roman"/>
          <w:sz w:val="20"/>
          <w:szCs w:val="20"/>
        </w:rPr>
        <w:t>U/</w:t>
      </w:r>
      <w:r w:rsidRPr="00F339B0">
        <w:rPr>
          <w:rFonts w:ascii="Times New Roman" w:eastAsia="Times New Roman" w:hAnsi="Times New Roman" w:cs="Times New Roman"/>
          <w:sz w:val="20"/>
          <w:szCs w:val="20"/>
          <w:vertAlign w:val="superscript"/>
        </w:rPr>
        <w:t>238</w:t>
      </w:r>
      <w:r w:rsidRPr="00F339B0">
        <w:rPr>
          <w:rFonts w:ascii="Times New Roman" w:eastAsia="Times New Roman" w:hAnsi="Times New Roman" w:cs="Times New Roman"/>
          <w:sz w:val="20"/>
          <w:szCs w:val="20"/>
        </w:rPr>
        <w:t xml:space="preserve">U, </w:t>
      </w:r>
      <w:r w:rsidRPr="00F339B0">
        <w:rPr>
          <w:rFonts w:ascii="Times New Roman" w:eastAsia="Times New Roman" w:hAnsi="Times New Roman" w:cs="Times New Roman"/>
          <w:sz w:val="20"/>
          <w:szCs w:val="20"/>
          <w:vertAlign w:val="superscript"/>
        </w:rPr>
        <w:t>204</w:t>
      </w:r>
      <w:r w:rsidRPr="00F339B0">
        <w:rPr>
          <w:rFonts w:ascii="Times New Roman" w:eastAsia="Times New Roman" w:hAnsi="Times New Roman" w:cs="Times New Roman"/>
          <w:sz w:val="20"/>
          <w:szCs w:val="20"/>
        </w:rPr>
        <w:t>Pb/</w:t>
      </w:r>
      <w:r w:rsidRPr="00F339B0">
        <w:rPr>
          <w:rFonts w:ascii="Times New Roman" w:eastAsia="Times New Roman" w:hAnsi="Times New Roman" w:cs="Times New Roman"/>
          <w:sz w:val="20"/>
          <w:szCs w:val="20"/>
          <w:vertAlign w:val="superscript"/>
        </w:rPr>
        <w:t>206</w:t>
      </w:r>
      <w:r w:rsidRPr="00F339B0">
        <w:rPr>
          <w:rFonts w:ascii="Times New Roman" w:eastAsia="Times New Roman" w:hAnsi="Times New Roman" w:cs="Times New Roman"/>
          <w:sz w:val="20"/>
          <w:szCs w:val="20"/>
        </w:rPr>
        <w:t>Pb) (Richter et al. 1999, Keegan et al. 2008</w:t>
      </w:r>
      <w:r w:rsidR="003D22C6" w:rsidRPr="00F339B0">
        <w:rPr>
          <w:rFonts w:ascii="Times New Roman" w:eastAsia="Times New Roman" w:hAnsi="Times New Roman" w:cs="Times New Roman"/>
          <w:sz w:val="20"/>
          <w:szCs w:val="20"/>
        </w:rPr>
        <w:t>, Kupi et al. 2020</w:t>
      </w:r>
      <w:r w:rsidRPr="00F339B0">
        <w:rPr>
          <w:rFonts w:ascii="Times New Roman" w:eastAsia="Times New Roman" w:hAnsi="Times New Roman" w:cs="Times New Roman"/>
          <w:sz w:val="20"/>
          <w:szCs w:val="20"/>
        </w:rPr>
        <w:t xml:space="preserve">). However, these </w:t>
      </w:r>
      <w:r w:rsidR="00A803F3" w:rsidRPr="00F339B0">
        <w:rPr>
          <w:rFonts w:ascii="Times New Roman" w:eastAsia="Times New Roman" w:hAnsi="Times New Roman" w:cs="Times New Roman"/>
          <w:sz w:val="20"/>
          <w:szCs w:val="20"/>
        </w:rPr>
        <w:t>single</w:t>
      </w:r>
      <w:r w:rsidR="007B3EDF" w:rsidRPr="00F339B0">
        <w:rPr>
          <w:rFonts w:ascii="Times New Roman" w:eastAsia="Times New Roman" w:hAnsi="Times New Roman" w:cs="Times New Roman"/>
          <w:sz w:val="20"/>
          <w:szCs w:val="20"/>
        </w:rPr>
        <w:t>-</w:t>
      </w:r>
      <w:r w:rsidR="00A803F3" w:rsidRPr="00F339B0">
        <w:rPr>
          <w:rFonts w:ascii="Times New Roman" w:eastAsia="Times New Roman" w:hAnsi="Times New Roman" w:cs="Times New Roman"/>
          <w:sz w:val="20"/>
          <w:szCs w:val="20"/>
        </w:rPr>
        <w:t>parameter</w:t>
      </w:r>
      <w:r w:rsidRPr="00F339B0">
        <w:rPr>
          <w:rFonts w:ascii="Times New Roman" w:eastAsia="Times New Roman" w:hAnsi="Times New Roman" w:cs="Times New Roman"/>
          <w:sz w:val="20"/>
          <w:szCs w:val="20"/>
        </w:rPr>
        <w:t xml:space="preserve"> approaches often face limitations in achieving precise origin pinpointing due to overlapping signatures and complex geological histories (Keegan et al. 2012, Kristo et al. 2016). </w:t>
      </w:r>
      <w:r w:rsidRPr="00213566">
        <w:rPr>
          <w:rFonts w:ascii="Times New Roman" w:eastAsia="Times New Roman" w:hAnsi="Times New Roman" w:cs="Times New Roman"/>
          <w:sz w:val="20"/>
          <w:szCs w:val="20"/>
        </w:rPr>
        <w:t xml:space="preserve">Consequently, integrated approaches that combine multiple isotopic and chemical characteristics are increasingly recognized </w:t>
      </w:r>
      <w:r w:rsidR="00A803F3" w:rsidRPr="00213566">
        <w:rPr>
          <w:rFonts w:ascii="Times New Roman" w:eastAsia="Times New Roman" w:hAnsi="Times New Roman" w:cs="Times New Roman"/>
          <w:sz w:val="20"/>
          <w:szCs w:val="20"/>
        </w:rPr>
        <w:t xml:space="preserve">as </w:t>
      </w:r>
      <w:r w:rsidR="00A803F3" w:rsidRPr="00F339B0">
        <w:rPr>
          <w:rFonts w:ascii="Times New Roman" w:eastAsia="Times New Roman" w:hAnsi="Times New Roman" w:cs="Times New Roman"/>
          <w:sz w:val="20"/>
          <w:szCs w:val="20"/>
        </w:rPr>
        <w:t>the</w:t>
      </w:r>
      <w:r w:rsidR="000915C5" w:rsidRPr="00F339B0">
        <w:rPr>
          <w:rFonts w:ascii="Times New Roman" w:eastAsia="Times New Roman" w:hAnsi="Times New Roman" w:cs="Times New Roman"/>
          <w:sz w:val="20"/>
          <w:szCs w:val="20"/>
        </w:rPr>
        <w:t xml:space="preserve"> best tool </w:t>
      </w:r>
      <w:r w:rsidRPr="00F339B0">
        <w:rPr>
          <w:rFonts w:ascii="Times New Roman" w:eastAsia="Times New Roman" w:hAnsi="Times New Roman" w:cs="Times New Roman"/>
          <w:sz w:val="20"/>
          <w:szCs w:val="20"/>
        </w:rPr>
        <w:t xml:space="preserve">for </w:t>
      </w:r>
      <w:r w:rsidR="000915C5" w:rsidRPr="00F339B0">
        <w:rPr>
          <w:rFonts w:ascii="Times New Roman" w:eastAsia="Times New Roman" w:hAnsi="Times New Roman" w:cs="Times New Roman"/>
          <w:sz w:val="20"/>
          <w:szCs w:val="20"/>
        </w:rPr>
        <w:t xml:space="preserve">enhancing </w:t>
      </w:r>
      <w:r w:rsidRPr="00F339B0">
        <w:rPr>
          <w:rFonts w:ascii="Times New Roman" w:eastAsia="Times New Roman" w:hAnsi="Times New Roman" w:cs="Times New Roman"/>
          <w:sz w:val="20"/>
          <w:szCs w:val="20"/>
        </w:rPr>
        <w:t xml:space="preserve">source discrimination </w:t>
      </w:r>
      <w:r w:rsidRPr="00F339B0">
        <w:rPr>
          <w:rFonts w:ascii="Times New Roman" w:eastAsia="Times New Roman" w:hAnsi="Times New Roman" w:cs="Times New Roman"/>
          <w:sz w:val="20"/>
          <w:szCs w:val="20"/>
        </w:rPr>
        <w:t>(</w:t>
      </w:r>
      <w:r w:rsidR="00FE2223" w:rsidRPr="00F339B0">
        <w:rPr>
          <w:rFonts w:ascii="Times New Roman" w:eastAsia="Times New Roman" w:hAnsi="Times New Roman" w:cs="Times New Roman"/>
          <w:sz w:val="20"/>
          <w:szCs w:val="20"/>
        </w:rPr>
        <w:t>Brennecka et al.2010</w:t>
      </w:r>
      <w:r w:rsidR="00B73640" w:rsidRPr="00F339B0">
        <w:rPr>
          <w:rFonts w:ascii="Times New Roman" w:eastAsia="Times New Roman" w:hAnsi="Times New Roman" w:cs="Times New Roman"/>
          <w:sz w:val="20"/>
          <w:szCs w:val="20"/>
        </w:rPr>
        <w:t xml:space="preserve">, </w:t>
      </w:r>
      <w:r w:rsidR="00B81816" w:rsidRPr="00F339B0">
        <w:rPr>
          <w:rFonts w:ascii="Times New Roman" w:eastAsia="Times New Roman" w:hAnsi="Times New Roman" w:cs="Times New Roman"/>
          <w:sz w:val="20"/>
          <w:szCs w:val="20"/>
        </w:rPr>
        <w:t xml:space="preserve">Varga et al. 2010, </w:t>
      </w:r>
      <w:r w:rsidRPr="00F339B0">
        <w:rPr>
          <w:rFonts w:ascii="Times New Roman" w:eastAsia="Times New Roman" w:hAnsi="Times New Roman" w:cs="Times New Roman"/>
          <w:sz w:val="20"/>
          <w:szCs w:val="20"/>
        </w:rPr>
        <w:t>Sirven et al. 2009</w:t>
      </w:r>
      <w:r w:rsidR="00417F7D" w:rsidRPr="00F339B0">
        <w:rPr>
          <w:rFonts w:ascii="Times New Roman" w:eastAsia="Times New Roman" w:hAnsi="Times New Roman" w:cs="Times New Roman"/>
          <w:sz w:val="20"/>
          <w:szCs w:val="20"/>
        </w:rPr>
        <w:t xml:space="preserve">, </w:t>
      </w:r>
      <w:r w:rsidR="004D28F9" w:rsidRPr="00F339B0">
        <w:rPr>
          <w:rFonts w:ascii="Times New Roman" w:hAnsi="Times New Roman" w:cs="Times New Roman"/>
          <w:sz w:val="20"/>
          <w:szCs w:val="20"/>
        </w:rPr>
        <w:t xml:space="preserve">Krajkó et al. 2014, </w:t>
      </w:r>
      <w:r w:rsidR="00417F7D" w:rsidRPr="00F339B0">
        <w:rPr>
          <w:rFonts w:ascii="Times New Roman" w:eastAsia="Times New Roman" w:hAnsi="Times New Roman" w:cs="Times New Roman"/>
          <w:sz w:val="20"/>
          <w:szCs w:val="20"/>
        </w:rPr>
        <w:t>Meza et al. 2025</w:t>
      </w:r>
      <w:r w:rsidR="00B81816" w:rsidRPr="00F339B0">
        <w:rPr>
          <w:rFonts w:ascii="Times New Roman" w:eastAsia="Times New Roman" w:hAnsi="Times New Roman" w:cs="Times New Roman"/>
          <w:sz w:val="20"/>
          <w:szCs w:val="20"/>
        </w:rPr>
        <w:t>).</w:t>
      </w:r>
    </w:p>
    <w:p w14:paraId="45671B9F" w14:textId="20D6905E" w:rsidR="00043B1C" w:rsidRPr="00782CC5" w:rsidRDefault="00043B1C" w:rsidP="00430C24">
      <w:pPr>
        <w:spacing w:after="0" w:line="240" w:lineRule="auto"/>
        <w:ind w:firstLine="142"/>
        <w:jc w:val="both"/>
        <w:rPr>
          <w:rFonts w:ascii="Times New Roman" w:eastAsia="Times New Roman" w:hAnsi="Times New Roman" w:cs="Times New Roman"/>
          <w:sz w:val="20"/>
          <w:szCs w:val="20"/>
        </w:rPr>
      </w:pPr>
      <w:r w:rsidRPr="00F339B0">
        <w:rPr>
          <w:rFonts w:ascii="Times New Roman" w:eastAsia="Times New Roman" w:hAnsi="Times New Roman" w:cs="Times New Roman"/>
          <w:sz w:val="20"/>
          <w:szCs w:val="20"/>
        </w:rPr>
        <w:t xml:space="preserve">Rare earth elements (REEs) offer a powerful complementary avenue </w:t>
      </w:r>
      <w:r w:rsidR="000915C5" w:rsidRPr="00F339B0">
        <w:rPr>
          <w:rFonts w:ascii="Times New Roman" w:eastAsia="Times New Roman" w:hAnsi="Times New Roman" w:cs="Times New Roman"/>
          <w:sz w:val="20"/>
          <w:szCs w:val="20"/>
        </w:rPr>
        <w:t xml:space="preserve">as </w:t>
      </w:r>
      <w:r w:rsidRPr="00F339B0">
        <w:rPr>
          <w:rFonts w:ascii="Times New Roman" w:eastAsia="Times New Roman" w:hAnsi="Times New Roman" w:cs="Times New Roman"/>
          <w:sz w:val="20"/>
          <w:szCs w:val="20"/>
        </w:rPr>
        <w:t xml:space="preserve">their consistent behavior during uranium processing allows for robust tracing of the ore back to its geological source (Asai et al. 2015, Khumalo et al. 2018, Bonhoure et al. 2007, Madzunya et al. 2021). The unique patterns and ratios of REEs in ore deposits can act </w:t>
      </w:r>
      <w:r w:rsidR="007B3EDF" w:rsidRPr="00F339B0">
        <w:rPr>
          <w:rFonts w:ascii="Times New Roman" w:eastAsia="Times New Roman" w:hAnsi="Times New Roman" w:cs="Times New Roman"/>
          <w:sz w:val="20"/>
          <w:szCs w:val="20"/>
        </w:rPr>
        <w:t>as geochemical</w:t>
      </w:r>
      <w:r w:rsidRPr="00F339B0">
        <w:rPr>
          <w:rFonts w:ascii="Times New Roman" w:eastAsia="Times New Roman" w:hAnsi="Times New Roman" w:cs="Times New Roman"/>
          <w:sz w:val="20"/>
          <w:szCs w:val="20"/>
        </w:rPr>
        <w:t xml:space="preserve"> fingerprint, reflecting the specific source rock, magmatic differentiation, and alteration events that formed the deposit (McLennan S.M. 1989, Nakano 2016). </w:t>
      </w:r>
      <w:r w:rsidRPr="00213566">
        <w:rPr>
          <w:rFonts w:ascii="Times New Roman" w:eastAsia="Times New Roman" w:hAnsi="Times New Roman" w:cs="Times New Roman"/>
          <w:sz w:val="20"/>
          <w:szCs w:val="20"/>
        </w:rPr>
        <w:t xml:space="preserve">This study specifically aims to overcome the limitations of relying solely on isotopic </w:t>
      </w:r>
      <w:r w:rsidRPr="002D3EE3">
        <w:rPr>
          <w:rFonts w:ascii="Times New Roman" w:eastAsia="Times New Roman" w:hAnsi="Times New Roman" w:cs="Times New Roman"/>
          <w:sz w:val="20"/>
          <w:szCs w:val="20"/>
        </w:rPr>
        <w:t xml:space="preserve">methods by demonstrating the enhanced potential of specific REE ratios (La/Ce, Nd/Ce, and Sm/Nd) </w:t>
      </w:r>
      <w:r w:rsidR="00341F2C" w:rsidRPr="002D3EE3">
        <w:rPr>
          <w:rFonts w:ascii="Times New Roman" w:eastAsia="Times New Roman" w:hAnsi="Times New Roman" w:cs="Times New Roman"/>
          <w:sz w:val="20"/>
          <w:szCs w:val="20"/>
        </w:rPr>
        <w:t xml:space="preserve">(Maas et </w:t>
      </w:r>
      <w:r w:rsidR="00341F2C" w:rsidRPr="002D3EE3">
        <w:rPr>
          <w:rFonts w:ascii="Times New Roman" w:eastAsia="Times New Roman" w:hAnsi="Times New Roman" w:cs="Times New Roman"/>
          <w:sz w:val="20"/>
          <w:szCs w:val="20"/>
        </w:rPr>
        <w:lastRenderedPageBreak/>
        <w:t>al</w:t>
      </w:r>
      <w:r w:rsidR="00F339B0">
        <w:rPr>
          <w:rFonts w:ascii="Times New Roman" w:eastAsia="Times New Roman" w:hAnsi="Times New Roman" w:cs="Times New Roman"/>
          <w:sz w:val="20"/>
          <w:szCs w:val="20"/>
        </w:rPr>
        <w:t>. 1</w:t>
      </w:r>
      <w:r w:rsidR="00341F2C" w:rsidRPr="002D3EE3">
        <w:rPr>
          <w:rFonts w:ascii="Times New Roman" w:eastAsia="Times New Roman" w:hAnsi="Times New Roman" w:cs="Times New Roman"/>
          <w:sz w:val="20"/>
          <w:szCs w:val="20"/>
        </w:rPr>
        <w:t>987)</w:t>
      </w:r>
      <w:r w:rsidR="00660528" w:rsidRPr="002D3EE3">
        <w:rPr>
          <w:rFonts w:ascii="Times New Roman" w:eastAsia="Times New Roman" w:hAnsi="Times New Roman" w:cs="Times New Roman"/>
          <w:sz w:val="20"/>
          <w:szCs w:val="20"/>
        </w:rPr>
        <w:t xml:space="preserve"> </w:t>
      </w:r>
      <w:r w:rsidRPr="00782CC5">
        <w:rPr>
          <w:rFonts w:ascii="Times New Roman" w:eastAsia="Times New Roman" w:hAnsi="Times New Roman" w:cs="Times New Roman"/>
          <w:sz w:val="20"/>
          <w:szCs w:val="20"/>
        </w:rPr>
        <w:t>as a complementary provenance tool in Tanzania.</w:t>
      </w:r>
    </w:p>
    <w:p w14:paraId="1F9B878B" w14:textId="778D3F40" w:rsidR="00043B1C" w:rsidRPr="002D3EE3" w:rsidRDefault="00043B1C" w:rsidP="00430C24">
      <w:pPr>
        <w:spacing w:after="0" w:line="240" w:lineRule="auto"/>
        <w:ind w:firstLine="142"/>
        <w:jc w:val="both"/>
        <w:rPr>
          <w:rFonts w:ascii="Times New Roman" w:eastAsia="Times New Roman" w:hAnsi="Times New Roman" w:cs="Times New Roman"/>
          <w:sz w:val="20"/>
          <w:szCs w:val="20"/>
        </w:rPr>
      </w:pPr>
      <w:r w:rsidRPr="00782CC5">
        <w:rPr>
          <w:rFonts w:ascii="Times New Roman" w:eastAsia="Times New Roman" w:hAnsi="Times New Roman" w:cs="Times New Roman"/>
          <w:sz w:val="20"/>
          <w:szCs w:val="20"/>
        </w:rPr>
        <w:t xml:space="preserve">This research hypothesizes that uranium samples from the Mkuju, Manyoni, and Bahi deposits possess unique and distinguishable geochemical signatures based on their REE ratios. These signatures are expected to directly correspond to their geological origins: Mkuju's hydrothermal origin will be reflected in a positive Europium (Eu) anomaly and heavy REE enrichment; Manyoni's redox-controlled formation show a strong positive Cerium (Ce) anomaly and a negative Eu anomaly; and Bahi's secondary alteration </w:t>
      </w:r>
      <w:r w:rsidR="000915C5" w:rsidRPr="00782CC5">
        <w:rPr>
          <w:rFonts w:ascii="Times New Roman" w:eastAsia="Times New Roman" w:hAnsi="Times New Roman" w:cs="Times New Roman"/>
          <w:sz w:val="20"/>
          <w:szCs w:val="20"/>
        </w:rPr>
        <w:t>is</w:t>
      </w:r>
      <w:r w:rsidRPr="00782CC5">
        <w:rPr>
          <w:rFonts w:ascii="Times New Roman" w:eastAsia="Times New Roman" w:hAnsi="Times New Roman" w:cs="Times New Roman"/>
          <w:sz w:val="20"/>
          <w:szCs w:val="20"/>
        </w:rPr>
        <w:t xml:space="preserve"> characterized by light REE enrichment, a subtle negative Ce anomaly, and a negative Eu anomaly. The study further proposes that multivariate analysis (PCA, HCA, Pearson Correlation) will validate these findings by producing distinct clusters that correlate with each deposit, thereby proving the efficacy of REE ratios as a provenance tool. By </w:t>
      </w:r>
      <w:r w:rsidR="000915C5" w:rsidRPr="00782CC5">
        <w:rPr>
          <w:rFonts w:ascii="Times New Roman" w:eastAsia="Times New Roman" w:hAnsi="Times New Roman" w:cs="Times New Roman"/>
          <w:sz w:val="20"/>
          <w:szCs w:val="20"/>
        </w:rPr>
        <w:t xml:space="preserve">analyzing </w:t>
      </w:r>
      <w:r w:rsidRPr="00782CC5">
        <w:rPr>
          <w:rFonts w:ascii="Times New Roman" w:eastAsia="Times New Roman" w:hAnsi="Times New Roman" w:cs="Times New Roman"/>
          <w:sz w:val="20"/>
          <w:szCs w:val="20"/>
        </w:rPr>
        <w:t xml:space="preserve">45 </w:t>
      </w:r>
      <w:r w:rsidR="00061CFF" w:rsidRPr="00782CC5">
        <w:rPr>
          <w:rFonts w:ascii="Times New Roman" w:eastAsia="Times New Roman" w:hAnsi="Times New Roman" w:cs="Times New Roman"/>
          <w:sz w:val="20"/>
          <w:szCs w:val="20"/>
        </w:rPr>
        <w:t xml:space="preserve">uranium </w:t>
      </w:r>
      <w:r w:rsidRPr="00782CC5">
        <w:rPr>
          <w:rFonts w:ascii="Times New Roman" w:eastAsia="Times New Roman" w:hAnsi="Times New Roman" w:cs="Times New Roman"/>
          <w:sz w:val="20"/>
          <w:szCs w:val="20"/>
        </w:rPr>
        <w:t xml:space="preserve">soil samples from these deposits, this research advances the understanding of </w:t>
      </w:r>
      <w:r w:rsidRPr="002D3EE3">
        <w:rPr>
          <w:rFonts w:ascii="Times New Roman" w:eastAsia="Times New Roman" w:hAnsi="Times New Roman" w:cs="Times New Roman"/>
          <w:sz w:val="20"/>
          <w:szCs w:val="20"/>
        </w:rPr>
        <w:t xml:space="preserve">uranium mineralization and establishes a robust </w:t>
      </w:r>
      <w:r w:rsidRPr="002D3EE3">
        <w:rPr>
          <w:rFonts w:ascii="Times New Roman" w:eastAsia="Times New Roman" w:hAnsi="Times New Roman" w:cs="Times New Roman"/>
          <w:sz w:val="20"/>
          <w:szCs w:val="20"/>
        </w:rPr>
        <w:t>foundation for advanced uranium fingerprinting methodologies crucial for global security and environmental stewardship (</w:t>
      </w:r>
      <w:r w:rsidR="003937C5" w:rsidRPr="002D3EE3">
        <w:rPr>
          <w:rFonts w:ascii="Times New Roman" w:eastAsia="Times New Roman" w:hAnsi="Times New Roman" w:cs="Times New Roman"/>
          <w:sz w:val="20"/>
          <w:szCs w:val="20"/>
        </w:rPr>
        <w:t xml:space="preserve">Mayer et al. 2008, </w:t>
      </w:r>
      <w:r w:rsidRPr="002D3EE3">
        <w:rPr>
          <w:rFonts w:ascii="Times New Roman" w:eastAsia="Times New Roman" w:hAnsi="Times New Roman" w:cs="Times New Roman"/>
          <w:sz w:val="20"/>
          <w:szCs w:val="20"/>
        </w:rPr>
        <w:t>Sarparandeh et al. 2018, Trabelsi et al. 2023).</w:t>
      </w:r>
    </w:p>
    <w:p w14:paraId="601322E1" w14:textId="77777777" w:rsidR="00430C24" w:rsidRDefault="00430C24" w:rsidP="00206F1E">
      <w:pPr>
        <w:spacing w:after="0" w:line="240" w:lineRule="auto"/>
        <w:jc w:val="both"/>
        <w:outlineLvl w:val="1"/>
        <w:rPr>
          <w:rFonts w:ascii="Times New Roman" w:eastAsia="Times New Roman" w:hAnsi="Times New Roman" w:cs="Times New Roman"/>
          <w:b/>
          <w:bCs/>
          <w:sz w:val="20"/>
          <w:szCs w:val="20"/>
        </w:rPr>
      </w:pPr>
    </w:p>
    <w:p w14:paraId="7A7A8892" w14:textId="35FA581D" w:rsidR="00C135FD" w:rsidRPr="00213566" w:rsidRDefault="00C135FD" w:rsidP="00206F1E">
      <w:pPr>
        <w:spacing w:after="0" w:line="240" w:lineRule="auto"/>
        <w:jc w:val="both"/>
        <w:outlineLvl w:val="1"/>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Materials and Methods</w:t>
      </w:r>
    </w:p>
    <w:p w14:paraId="49D653A8" w14:textId="1F5095F2" w:rsidR="00C135FD" w:rsidRPr="00430C24" w:rsidRDefault="00C135FD" w:rsidP="00206F1E">
      <w:pPr>
        <w:spacing w:after="0" w:line="240" w:lineRule="auto"/>
        <w:jc w:val="both"/>
        <w:outlineLvl w:val="2"/>
        <w:rPr>
          <w:rFonts w:ascii="Times New Roman" w:eastAsia="Times New Roman" w:hAnsi="Times New Roman" w:cs="Times New Roman"/>
          <w:b/>
          <w:bCs/>
          <w:sz w:val="20"/>
          <w:szCs w:val="20"/>
        </w:rPr>
      </w:pPr>
      <w:r w:rsidRPr="00430C24">
        <w:rPr>
          <w:rFonts w:ascii="Times New Roman" w:eastAsia="Times New Roman" w:hAnsi="Times New Roman" w:cs="Times New Roman"/>
          <w:b/>
          <w:bCs/>
          <w:sz w:val="20"/>
          <w:szCs w:val="20"/>
        </w:rPr>
        <w:t xml:space="preserve">Geological </w:t>
      </w:r>
      <w:r w:rsidR="00353DEE" w:rsidRPr="00430C24">
        <w:rPr>
          <w:rFonts w:ascii="Times New Roman" w:eastAsia="Times New Roman" w:hAnsi="Times New Roman" w:cs="Times New Roman"/>
          <w:b/>
          <w:bCs/>
          <w:sz w:val="20"/>
          <w:szCs w:val="20"/>
        </w:rPr>
        <w:t>s</w:t>
      </w:r>
      <w:r w:rsidRPr="00430C24">
        <w:rPr>
          <w:rFonts w:ascii="Times New Roman" w:eastAsia="Times New Roman" w:hAnsi="Times New Roman" w:cs="Times New Roman"/>
          <w:b/>
          <w:bCs/>
          <w:sz w:val="20"/>
          <w:szCs w:val="20"/>
        </w:rPr>
        <w:t xml:space="preserve">etting </w:t>
      </w:r>
      <w:r w:rsidR="006E5AED" w:rsidRPr="00430C24">
        <w:rPr>
          <w:rFonts w:ascii="Times New Roman" w:eastAsia="Times New Roman" w:hAnsi="Times New Roman" w:cs="Times New Roman"/>
          <w:b/>
          <w:bCs/>
          <w:sz w:val="20"/>
          <w:szCs w:val="20"/>
        </w:rPr>
        <w:t xml:space="preserve">of </w:t>
      </w:r>
      <w:r w:rsidR="00AD2658" w:rsidRPr="00430C24">
        <w:rPr>
          <w:rFonts w:ascii="Times New Roman" w:eastAsia="Times New Roman" w:hAnsi="Times New Roman" w:cs="Times New Roman"/>
          <w:b/>
          <w:bCs/>
          <w:sz w:val="20"/>
          <w:szCs w:val="20"/>
        </w:rPr>
        <w:t xml:space="preserve">the study areas </w:t>
      </w:r>
      <w:r w:rsidRPr="00430C24">
        <w:rPr>
          <w:rFonts w:ascii="Times New Roman" w:eastAsia="Times New Roman" w:hAnsi="Times New Roman" w:cs="Times New Roman"/>
          <w:b/>
          <w:bCs/>
          <w:sz w:val="20"/>
          <w:szCs w:val="20"/>
        </w:rPr>
        <w:t xml:space="preserve">and </w:t>
      </w:r>
      <w:r w:rsidR="00353DEE" w:rsidRPr="00430C24">
        <w:rPr>
          <w:rFonts w:ascii="Times New Roman" w:eastAsia="Times New Roman" w:hAnsi="Times New Roman" w:cs="Times New Roman"/>
          <w:b/>
          <w:bCs/>
          <w:sz w:val="20"/>
          <w:szCs w:val="20"/>
        </w:rPr>
        <w:t>s</w:t>
      </w:r>
      <w:r w:rsidRPr="00430C24">
        <w:rPr>
          <w:rFonts w:ascii="Times New Roman" w:eastAsia="Times New Roman" w:hAnsi="Times New Roman" w:cs="Times New Roman"/>
          <w:b/>
          <w:bCs/>
          <w:sz w:val="20"/>
          <w:szCs w:val="20"/>
        </w:rPr>
        <w:t xml:space="preserve">ample </w:t>
      </w:r>
      <w:r w:rsidR="00353DEE" w:rsidRPr="00430C24">
        <w:rPr>
          <w:rFonts w:ascii="Times New Roman" w:eastAsia="Times New Roman" w:hAnsi="Times New Roman" w:cs="Times New Roman"/>
          <w:b/>
          <w:bCs/>
          <w:sz w:val="20"/>
          <w:szCs w:val="20"/>
        </w:rPr>
        <w:t>c</w:t>
      </w:r>
      <w:r w:rsidRPr="00430C24">
        <w:rPr>
          <w:rFonts w:ascii="Times New Roman" w:eastAsia="Times New Roman" w:hAnsi="Times New Roman" w:cs="Times New Roman"/>
          <w:b/>
          <w:bCs/>
          <w:sz w:val="20"/>
          <w:szCs w:val="20"/>
        </w:rPr>
        <w:t>ollection</w:t>
      </w:r>
    </w:p>
    <w:p w14:paraId="05F3C280" w14:textId="3E7AA393" w:rsidR="00976BAA" w:rsidRPr="002D3EE3" w:rsidRDefault="00F20624" w:rsidP="008F0034">
      <w:pPr>
        <w:spacing w:after="0" w:line="240" w:lineRule="auto"/>
        <w:ind w:firstLine="142"/>
        <w:jc w:val="both"/>
        <w:rPr>
          <w:rFonts w:ascii="Times New Roman" w:hAnsi="Times New Roman" w:cs="Times New Roman"/>
          <w:sz w:val="20"/>
          <w:szCs w:val="20"/>
        </w:rPr>
      </w:pPr>
      <w:r w:rsidRPr="002D3EE3">
        <w:rPr>
          <w:rFonts w:ascii="Times New Roman" w:hAnsi="Times New Roman" w:cs="Times New Roman"/>
          <w:sz w:val="20"/>
          <w:szCs w:val="20"/>
        </w:rPr>
        <w:t xml:space="preserve">The </w:t>
      </w:r>
      <w:r w:rsidRPr="002D3EE3">
        <w:rPr>
          <w:rFonts w:ascii="Times New Roman" w:eastAsia="Times New Roman" w:hAnsi="Times New Roman" w:cs="Times New Roman"/>
          <w:sz w:val="20"/>
          <w:szCs w:val="20"/>
        </w:rPr>
        <w:t>Mkuju</w:t>
      </w:r>
      <w:r w:rsidRPr="002D3EE3">
        <w:rPr>
          <w:rFonts w:ascii="Times New Roman" w:hAnsi="Times New Roman" w:cs="Times New Roman"/>
          <w:sz w:val="20"/>
          <w:szCs w:val="20"/>
        </w:rPr>
        <w:t xml:space="preserve"> uranium deposit is a sandstone-hosted type, with mineralization occurring within the fluviatile sediments of the </w:t>
      </w:r>
      <w:r w:rsidR="007620DA" w:rsidRPr="002D3EE3">
        <w:rPr>
          <w:rFonts w:ascii="Times New Roman" w:hAnsi="Times New Roman" w:cs="Times New Roman"/>
          <w:sz w:val="20"/>
          <w:szCs w:val="20"/>
        </w:rPr>
        <w:t>Triassic</w:t>
      </w:r>
      <w:r w:rsidRPr="002D3EE3">
        <w:rPr>
          <w:rFonts w:ascii="Times New Roman" w:hAnsi="Times New Roman" w:cs="Times New Roman"/>
          <w:sz w:val="20"/>
          <w:szCs w:val="20"/>
        </w:rPr>
        <w:t xml:space="preserve"> Mkuju </w:t>
      </w:r>
      <w:r w:rsidR="00805171" w:rsidRPr="002D3EE3">
        <w:rPr>
          <w:rFonts w:ascii="Times New Roman" w:hAnsi="Times New Roman" w:cs="Times New Roman"/>
          <w:sz w:val="20"/>
          <w:szCs w:val="20"/>
        </w:rPr>
        <w:t>f</w:t>
      </w:r>
      <w:r w:rsidRPr="002D3EE3">
        <w:rPr>
          <w:rFonts w:ascii="Times New Roman" w:hAnsi="Times New Roman" w:cs="Times New Roman"/>
          <w:sz w:val="20"/>
          <w:szCs w:val="20"/>
        </w:rPr>
        <w:t xml:space="preserve">ormation </w:t>
      </w:r>
      <w:r w:rsidR="00052583" w:rsidRPr="002D3EE3">
        <w:rPr>
          <w:rFonts w:ascii="Times New Roman" w:hAnsi="Times New Roman" w:cs="Times New Roman"/>
          <w:sz w:val="20"/>
          <w:szCs w:val="20"/>
        </w:rPr>
        <w:t>(Banzi et al. 2015, Kasoga</w:t>
      </w:r>
      <w:r w:rsidR="000602E0" w:rsidRPr="002D3EE3">
        <w:rPr>
          <w:rFonts w:ascii="Times New Roman" w:hAnsi="Times New Roman" w:cs="Times New Roman"/>
          <w:sz w:val="20"/>
          <w:szCs w:val="20"/>
        </w:rPr>
        <w:t xml:space="preserve"> et al. </w:t>
      </w:r>
      <w:r w:rsidR="00FE2223" w:rsidRPr="002D3EE3">
        <w:rPr>
          <w:rFonts w:ascii="Times New Roman" w:hAnsi="Times New Roman" w:cs="Times New Roman"/>
          <w:sz w:val="20"/>
          <w:szCs w:val="20"/>
        </w:rPr>
        <w:t>2016) (</w:t>
      </w:r>
      <w:r w:rsidRPr="002D3EE3">
        <w:rPr>
          <w:rFonts w:ascii="Times New Roman" w:hAnsi="Times New Roman" w:cs="Times New Roman"/>
          <w:sz w:val="20"/>
          <w:szCs w:val="20"/>
        </w:rPr>
        <w:t xml:space="preserve">part of the </w:t>
      </w:r>
      <w:r w:rsidR="000915C5" w:rsidRPr="002D3EE3">
        <w:rPr>
          <w:rFonts w:ascii="Times New Roman" w:hAnsi="Times New Roman" w:cs="Times New Roman"/>
          <w:sz w:val="20"/>
          <w:szCs w:val="20"/>
        </w:rPr>
        <w:t xml:space="preserve">Karoo </w:t>
      </w:r>
      <w:r w:rsidR="00307EB7" w:rsidRPr="002D3EE3">
        <w:rPr>
          <w:rFonts w:ascii="Times New Roman" w:hAnsi="Times New Roman" w:cs="Times New Roman"/>
          <w:sz w:val="20"/>
          <w:szCs w:val="20"/>
        </w:rPr>
        <w:t>s</w:t>
      </w:r>
      <w:r w:rsidRPr="002D3EE3">
        <w:rPr>
          <w:rFonts w:ascii="Times New Roman" w:hAnsi="Times New Roman" w:cs="Times New Roman"/>
          <w:sz w:val="20"/>
          <w:szCs w:val="20"/>
        </w:rPr>
        <w:t>upergroup)</w:t>
      </w:r>
      <w:r w:rsidR="000A3CE6" w:rsidRPr="002D3EE3">
        <w:rPr>
          <w:rFonts w:ascii="Times New Roman" w:hAnsi="Times New Roman" w:cs="Times New Roman"/>
          <w:sz w:val="20"/>
          <w:szCs w:val="20"/>
        </w:rPr>
        <w:t xml:space="preserve"> as </w:t>
      </w:r>
      <w:r w:rsidR="00E278CA" w:rsidRPr="002D3EE3">
        <w:rPr>
          <w:rFonts w:ascii="Times New Roman" w:hAnsi="Times New Roman" w:cs="Times New Roman"/>
          <w:sz w:val="20"/>
          <w:szCs w:val="20"/>
        </w:rPr>
        <w:t xml:space="preserve">detailed </w:t>
      </w:r>
      <w:r w:rsidR="002361DA" w:rsidRPr="002D3EE3">
        <w:rPr>
          <w:rFonts w:ascii="Times New Roman" w:hAnsi="Times New Roman" w:cs="Times New Roman"/>
          <w:sz w:val="20"/>
          <w:szCs w:val="20"/>
        </w:rPr>
        <w:t xml:space="preserve">and shown </w:t>
      </w:r>
      <w:r w:rsidR="00E278CA" w:rsidRPr="002D3EE3">
        <w:rPr>
          <w:rFonts w:ascii="Times New Roman" w:hAnsi="Times New Roman" w:cs="Times New Roman"/>
          <w:sz w:val="20"/>
          <w:szCs w:val="20"/>
        </w:rPr>
        <w:t>in Table 1</w:t>
      </w:r>
      <w:r w:rsidR="00D12430" w:rsidRPr="002D3EE3">
        <w:rPr>
          <w:rFonts w:ascii="Times New Roman" w:hAnsi="Times New Roman" w:cs="Times New Roman"/>
          <w:sz w:val="20"/>
          <w:szCs w:val="20"/>
        </w:rPr>
        <w:t xml:space="preserve"> and Figure 1</w:t>
      </w:r>
      <w:r w:rsidR="000915C5" w:rsidRPr="002D3EE3">
        <w:rPr>
          <w:rFonts w:ascii="Times New Roman" w:hAnsi="Times New Roman" w:cs="Times New Roman"/>
          <w:sz w:val="20"/>
          <w:szCs w:val="20"/>
        </w:rPr>
        <w:t>,</w:t>
      </w:r>
      <w:r w:rsidR="002361DA" w:rsidRPr="002D3EE3">
        <w:rPr>
          <w:rFonts w:ascii="Times New Roman" w:hAnsi="Times New Roman" w:cs="Times New Roman"/>
          <w:sz w:val="20"/>
          <w:szCs w:val="20"/>
        </w:rPr>
        <w:t xml:space="preserve"> respectively</w:t>
      </w:r>
      <w:r w:rsidRPr="002D3EE3">
        <w:rPr>
          <w:rFonts w:ascii="Times New Roman" w:hAnsi="Times New Roman" w:cs="Times New Roman"/>
          <w:sz w:val="20"/>
          <w:szCs w:val="20"/>
        </w:rPr>
        <w:t xml:space="preserve">. </w:t>
      </w:r>
      <w:r w:rsidR="00690135" w:rsidRPr="002D3EE3">
        <w:rPr>
          <w:rFonts w:ascii="Times New Roman" w:hAnsi="Times New Roman" w:cs="Times New Roman"/>
          <w:sz w:val="20"/>
          <w:szCs w:val="20"/>
        </w:rPr>
        <w:t xml:space="preserve">In contrast, </w:t>
      </w:r>
      <w:r w:rsidRPr="002D3EE3">
        <w:rPr>
          <w:rFonts w:ascii="Times New Roman" w:hAnsi="Times New Roman" w:cs="Times New Roman"/>
          <w:sz w:val="20"/>
          <w:szCs w:val="20"/>
        </w:rPr>
        <w:t xml:space="preserve">the uranium deposits at Manyoni and Bahi are primarily surficial (calcrete-hosted) </w:t>
      </w:r>
      <w:r w:rsidR="003A16E3" w:rsidRPr="002D3EE3">
        <w:rPr>
          <w:rFonts w:ascii="Times New Roman" w:hAnsi="Times New Roman" w:cs="Times New Roman"/>
          <w:sz w:val="20"/>
          <w:szCs w:val="20"/>
        </w:rPr>
        <w:t>mineralization</w:t>
      </w:r>
      <w:r w:rsidRPr="002D3EE3">
        <w:rPr>
          <w:rFonts w:ascii="Times New Roman" w:hAnsi="Times New Roman" w:cs="Times New Roman"/>
          <w:sz w:val="20"/>
          <w:szCs w:val="20"/>
        </w:rPr>
        <w:t xml:space="preserve"> in semi-arid playa lake and swamp environments (mbugas). Th</w:t>
      </w:r>
      <w:r w:rsidR="00976BAA" w:rsidRPr="002D3EE3">
        <w:rPr>
          <w:rFonts w:ascii="Times New Roman" w:hAnsi="Times New Roman" w:cs="Times New Roman"/>
          <w:kern w:val="2"/>
          <w:sz w:val="20"/>
          <w:szCs w:val="20"/>
          <w14:ligatures w14:val="standardContextual"/>
        </w:rPr>
        <w:t xml:space="preserve">e uranium was leached from surrounding uranium-rich Archean granites and transported/precipitated within Pliocene to </w:t>
      </w:r>
      <w:r w:rsidR="00976BAA" w:rsidRPr="00BA6AAE">
        <w:rPr>
          <w:rFonts w:ascii="Times New Roman" w:hAnsi="Times New Roman" w:cs="Times New Roman"/>
          <w:kern w:val="2"/>
          <w:sz w:val="20"/>
          <w:szCs w:val="20"/>
          <w14:ligatures w14:val="standardContextual"/>
        </w:rPr>
        <w:t>Quaternary</w:t>
      </w:r>
      <w:r w:rsidR="00976BAA" w:rsidRPr="002D3EE3">
        <w:rPr>
          <w:rFonts w:ascii="Times New Roman" w:hAnsi="Times New Roman" w:cs="Times New Roman"/>
          <w:kern w:val="2"/>
          <w:sz w:val="20"/>
          <w:szCs w:val="20"/>
          <w14:ligatures w14:val="standardContextual"/>
        </w:rPr>
        <w:t xml:space="preserve"> lacustrine sediments (Kimaro et al. 2015)</w:t>
      </w:r>
    </w:p>
    <w:p w14:paraId="21945B91" w14:textId="77777777" w:rsidR="00430C24" w:rsidRDefault="00430C24" w:rsidP="00206F1E">
      <w:pPr>
        <w:spacing w:after="0" w:line="240" w:lineRule="auto"/>
        <w:jc w:val="both"/>
        <w:outlineLvl w:val="2"/>
        <w:rPr>
          <w:rFonts w:ascii="Times New Roman" w:eastAsia="Times New Roman" w:hAnsi="Times New Roman" w:cs="Times New Roman"/>
          <w:b/>
          <w:bCs/>
          <w:sz w:val="20"/>
          <w:szCs w:val="20"/>
        </w:rPr>
        <w:sectPr w:rsidR="00430C24" w:rsidSect="00FD7F17">
          <w:type w:val="continuous"/>
          <w:pgSz w:w="11907" w:h="16840" w:code="9"/>
          <w:pgMar w:top="1134" w:right="1134" w:bottom="1134" w:left="1191" w:header="680" w:footer="680" w:gutter="0"/>
          <w:cols w:num="2" w:space="425"/>
          <w:docGrid w:linePitch="360"/>
        </w:sectPr>
      </w:pPr>
    </w:p>
    <w:p w14:paraId="3BBB73D7" w14:textId="77777777" w:rsidR="00C6742F" w:rsidRDefault="00C6742F" w:rsidP="00206F1E">
      <w:pPr>
        <w:spacing w:after="0" w:line="240" w:lineRule="auto"/>
        <w:jc w:val="both"/>
        <w:outlineLvl w:val="2"/>
        <w:rPr>
          <w:rFonts w:ascii="Times New Roman" w:eastAsia="Times New Roman" w:hAnsi="Times New Roman" w:cs="Times New Roman"/>
          <w:b/>
          <w:bCs/>
          <w:sz w:val="20"/>
          <w:szCs w:val="20"/>
        </w:rPr>
      </w:pPr>
    </w:p>
    <w:p w14:paraId="038D4CA8" w14:textId="267042B2" w:rsidR="00E278CA" w:rsidRPr="00213566" w:rsidRDefault="00E278CA" w:rsidP="00206F1E">
      <w:pPr>
        <w:spacing w:after="0" w:line="240" w:lineRule="auto"/>
        <w:jc w:val="both"/>
        <w:outlineLvl w:val="2"/>
        <w:rPr>
          <w:rFonts w:ascii="Times New Roman" w:eastAsia="Times New Roman" w:hAnsi="Times New Roman" w:cs="Times New Roman"/>
          <w:sz w:val="20"/>
          <w:szCs w:val="20"/>
        </w:rPr>
      </w:pPr>
      <w:r w:rsidRPr="00213566">
        <w:rPr>
          <w:rFonts w:ascii="Times New Roman" w:eastAsia="Times New Roman" w:hAnsi="Times New Roman" w:cs="Times New Roman"/>
          <w:b/>
          <w:bCs/>
          <w:sz w:val="20"/>
          <w:szCs w:val="20"/>
        </w:rPr>
        <w:t xml:space="preserve">Table 1: </w:t>
      </w:r>
      <w:r w:rsidR="00AE65B6" w:rsidRPr="00213566">
        <w:rPr>
          <w:rFonts w:ascii="Times New Roman" w:eastAsia="Times New Roman" w:hAnsi="Times New Roman" w:cs="Times New Roman"/>
          <w:b/>
          <w:bCs/>
          <w:sz w:val="20"/>
          <w:szCs w:val="20"/>
        </w:rPr>
        <w:tab/>
      </w:r>
      <w:r w:rsidR="00C86AA4" w:rsidRPr="00213566">
        <w:rPr>
          <w:rFonts w:ascii="Times New Roman" w:eastAsia="Times New Roman" w:hAnsi="Times New Roman" w:cs="Times New Roman"/>
          <w:sz w:val="20"/>
          <w:szCs w:val="20"/>
        </w:rPr>
        <w:t>Basic information on the</w:t>
      </w:r>
      <w:r w:rsidR="00C86AA4" w:rsidRPr="00213566">
        <w:rPr>
          <w:rFonts w:ascii="Times New Roman" w:eastAsia="Times New Roman" w:hAnsi="Times New Roman" w:cs="Times New Roman"/>
          <w:b/>
          <w:bCs/>
          <w:sz w:val="20"/>
          <w:szCs w:val="20"/>
        </w:rPr>
        <w:t xml:space="preserve"> </w:t>
      </w:r>
      <w:r w:rsidR="00C86AA4" w:rsidRPr="00213566">
        <w:rPr>
          <w:rFonts w:ascii="Times New Roman" w:eastAsia="Times New Roman" w:hAnsi="Times New Roman" w:cs="Times New Roman"/>
          <w:sz w:val="20"/>
          <w:szCs w:val="20"/>
        </w:rPr>
        <w:t>g</w:t>
      </w:r>
      <w:r w:rsidR="00BC5D18" w:rsidRPr="00213566">
        <w:rPr>
          <w:rFonts w:ascii="Times New Roman" w:eastAsia="Times New Roman" w:hAnsi="Times New Roman" w:cs="Times New Roman"/>
          <w:sz w:val="20"/>
          <w:szCs w:val="20"/>
        </w:rPr>
        <w:t>eological setting of Mkuju</w:t>
      </w:r>
      <w:r w:rsidR="00C86AA4" w:rsidRPr="00213566">
        <w:rPr>
          <w:rFonts w:ascii="Times New Roman" w:eastAsia="Times New Roman" w:hAnsi="Times New Roman" w:cs="Times New Roman"/>
          <w:sz w:val="20"/>
          <w:szCs w:val="20"/>
        </w:rPr>
        <w:t>,</w:t>
      </w:r>
      <w:r w:rsidR="00BC5D18" w:rsidRPr="00213566">
        <w:rPr>
          <w:rFonts w:ascii="Times New Roman" w:eastAsia="Times New Roman" w:hAnsi="Times New Roman" w:cs="Times New Roman"/>
          <w:sz w:val="20"/>
          <w:szCs w:val="20"/>
        </w:rPr>
        <w:t xml:space="preserve"> Manyoni and Bahi uranium deposits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5"/>
        <w:gridCol w:w="245"/>
        <w:gridCol w:w="1984"/>
        <w:gridCol w:w="425"/>
        <w:gridCol w:w="2835"/>
        <w:gridCol w:w="142"/>
        <w:gridCol w:w="2636"/>
      </w:tblGrid>
      <w:tr w:rsidR="00C6742F" w:rsidRPr="00213566" w14:paraId="79734E22" w14:textId="77777777" w:rsidTr="00C6742F">
        <w:trPr>
          <w:tblHeader/>
          <w:tblCellSpacing w:w="15" w:type="dxa"/>
        </w:trPr>
        <w:tc>
          <w:tcPr>
            <w:tcW w:w="1270" w:type="dxa"/>
            <w:tcBorders>
              <w:top w:val="single" w:sz="4" w:space="0" w:color="auto"/>
              <w:bottom w:val="single" w:sz="4" w:space="0" w:color="auto"/>
            </w:tcBorders>
            <w:vAlign w:val="center"/>
            <w:hideMark/>
          </w:tcPr>
          <w:p w14:paraId="3E542F5F" w14:textId="77777777" w:rsidR="00C6742F" w:rsidRPr="00213566" w:rsidRDefault="00C6742F" w:rsidP="00C6742F">
            <w:pPr>
              <w:spacing w:after="0" w:line="240" w:lineRule="auto"/>
              <w:jc w:val="center"/>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Characteristic</w:t>
            </w:r>
          </w:p>
        </w:tc>
        <w:tc>
          <w:tcPr>
            <w:tcW w:w="215" w:type="dxa"/>
            <w:tcBorders>
              <w:top w:val="single" w:sz="4" w:space="0" w:color="auto"/>
              <w:bottom w:val="single" w:sz="4" w:space="0" w:color="auto"/>
            </w:tcBorders>
          </w:tcPr>
          <w:p w14:paraId="7A234826" w14:textId="77777777" w:rsidR="00C6742F" w:rsidRPr="00213566" w:rsidRDefault="00C6742F" w:rsidP="00C6742F">
            <w:pPr>
              <w:spacing w:after="0" w:line="240" w:lineRule="auto"/>
              <w:jc w:val="center"/>
              <w:rPr>
                <w:rFonts w:ascii="Times New Roman" w:eastAsia="Times New Roman" w:hAnsi="Times New Roman" w:cs="Times New Roman"/>
                <w:b/>
                <w:bCs/>
                <w:sz w:val="20"/>
                <w:szCs w:val="20"/>
              </w:rPr>
            </w:pPr>
          </w:p>
        </w:tc>
        <w:tc>
          <w:tcPr>
            <w:tcW w:w="1954" w:type="dxa"/>
            <w:tcBorders>
              <w:top w:val="single" w:sz="4" w:space="0" w:color="auto"/>
              <w:bottom w:val="single" w:sz="4" w:space="0" w:color="auto"/>
            </w:tcBorders>
            <w:vAlign w:val="center"/>
            <w:hideMark/>
          </w:tcPr>
          <w:p w14:paraId="3EAA1319" w14:textId="748A5672" w:rsidR="00C6742F" w:rsidRPr="00213566" w:rsidRDefault="00C6742F" w:rsidP="00C6742F">
            <w:pPr>
              <w:spacing w:after="0" w:line="240" w:lineRule="auto"/>
              <w:jc w:val="center"/>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Mkuju</w:t>
            </w:r>
          </w:p>
        </w:tc>
        <w:tc>
          <w:tcPr>
            <w:tcW w:w="395" w:type="dxa"/>
            <w:tcBorders>
              <w:top w:val="single" w:sz="4" w:space="0" w:color="auto"/>
              <w:bottom w:val="single" w:sz="4" w:space="0" w:color="auto"/>
            </w:tcBorders>
          </w:tcPr>
          <w:p w14:paraId="728D6EDF" w14:textId="77777777" w:rsidR="00C6742F" w:rsidRPr="00213566" w:rsidRDefault="00C6742F" w:rsidP="00C6742F">
            <w:pPr>
              <w:spacing w:after="0" w:line="240" w:lineRule="auto"/>
              <w:jc w:val="center"/>
              <w:rPr>
                <w:rFonts w:ascii="Times New Roman" w:eastAsia="Times New Roman" w:hAnsi="Times New Roman" w:cs="Times New Roman"/>
                <w:b/>
                <w:bCs/>
                <w:sz w:val="20"/>
                <w:szCs w:val="20"/>
              </w:rPr>
            </w:pPr>
          </w:p>
        </w:tc>
        <w:tc>
          <w:tcPr>
            <w:tcW w:w="2805" w:type="dxa"/>
            <w:tcBorders>
              <w:top w:val="single" w:sz="4" w:space="0" w:color="auto"/>
              <w:bottom w:val="single" w:sz="4" w:space="0" w:color="auto"/>
            </w:tcBorders>
            <w:vAlign w:val="center"/>
            <w:hideMark/>
          </w:tcPr>
          <w:p w14:paraId="1DAB79C8" w14:textId="672ADDD7" w:rsidR="00C6742F" w:rsidRPr="00213566" w:rsidRDefault="00C6742F" w:rsidP="00C6742F">
            <w:pPr>
              <w:spacing w:after="0" w:line="240" w:lineRule="auto"/>
              <w:jc w:val="center"/>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Manyoni</w:t>
            </w:r>
          </w:p>
        </w:tc>
        <w:tc>
          <w:tcPr>
            <w:tcW w:w="112" w:type="dxa"/>
            <w:tcBorders>
              <w:top w:val="single" w:sz="4" w:space="0" w:color="auto"/>
              <w:bottom w:val="single" w:sz="4" w:space="0" w:color="auto"/>
            </w:tcBorders>
          </w:tcPr>
          <w:p w14:paraId="53F5324B" w14:textId="77777777" w:rsidR="00C6742F" w:rsidRPr="00213566" w:rsidRDefault="00C6742F" w:rsidP="00C6742F">
            <w:pPr>
              <w:spacing w:after="0" w:line="240" w:lineRule="auto"/>
              <w:jc w:val="center"/>
              <w:rPr>
                <w:rFonts w:ascii="Times New Roman" w:eastAsia="Times New Roman" w:hAnsi="Times New Roman" w:cs="Times New Roman"/>
                <w:b/>
                <w:bCs/>
                <w:sz w:val="20"/>
                <w:szCs w:val="20"/>
              </w:rPr>
            </w:pPr>
          </w:p>
        </w:tc>
        <w:tc>
          <w:tcPr>
            <w:tcW w:w="2591" w:type="dxa"/>
            <w:tcBorders>
              <w:top w:val="single" w:sz="4" w:space="0" w:color="auto"/>
              <w:bottom w:val="single" w:sz="4" w:space="0" w:color="auto"/>
            </w:tcBorders>
            <w:vAlign w:val="center"/>
            <w:hideMark/>
          </w:tcPr>
          <w:p w14:paraId="566B9D03" w14:textId="1F8532A9" w:rsidR="00C6742F" w:rsidRPr="00213566" w:rsidRDefault="00C6742F" w:rsidP="00C6742F">
            <w:pPr>
              <w:spacing w:after="0" w:line="240" w:lineRule="auto"/>
              <w:jc w:val="center"/>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Bahi</w:t>
            </w:r>
          </w:p>
        </w:tc>
      </w:tr>
      <w:tr w:rsidR="00C6742F" w:rsidRPr="00A4753F" w14:paraId="730EBC8C" w14:textId="77777777" w:rsidTr="00FC7A46">
        <w:trPr>
          <w:trHeight w:val="789"/>
          <w:tblCellSpacing w:w="15" w:type="dxa"/>
        </w:trPr>
        <w:tc>
          <w:tcPr>
            <w:tcW w:w="1270" w:type="dxa"/>
            <w:vAlign w:val="center"/>
            <w:hideMark/>
          </w:tcPr>
          <w:p w14:paraId="57896A95"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Location</w:t>
            </w:r>
          </w:p>
        </w:tc>
        <w:tc>
          <w:tcPr>
            <w:tcW w:w="215" w:type="dxa"/>
          </w:tcPr>
          <w:p w14:paraId="611F5079"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1954" w:type="dxa"/>
            <w:vAlign w:val="center"/>
            <w:hideMark/>
          </w:tcPr>
          <w:p w14:paraId="4DCAB643" w14:textId="3693DA02"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Selous Basin, Southern Tanzania (9°45'–10°30'S, 30°30'–37°00'E)</w:t>
            </w:r>
          </w:p>
        </w:tc>
        <w:tc>
          <w:tcPr>
            <w:tcW w:w="395" w:type="dxa"/>
          </w:tcPr>
          <w:p w14:paraId="4CADA5CC"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2805" w:type="dxa"/>
            <w:vAlign w:val="center"/>
            <w:hideMark/>
          </w:tcPr>
          <w:p w14:paraId="74BF03E6" w14:textId="36E36530"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Central Tanzanian Craton (5°45'S, 34°50'E)</w:t>
            </w:r>
          </w:p>
        </w:tc>
        <w:tc>
          <w:tcPr>
            <w:tcW w:w="112" w:type="dxa"/>
          </w:tcPr>
          <w:p w14:paraId="47076AE3"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2591" w:type="dxa"/>
            <w:vAlign w:val="center"/>
            <w:hideMark/>
          </w:tcPr>
          <w:p w14:paraId="5F058D68" w14:textId="00974A3B"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Central Tanzania Basement, East African Craton (5°51'–6°20'S, 34°59'–35°21'E)</w:t>
            </w:r>
          </w:p>
        </w:tc>
      </w:tr>
      <w:tr w:rsidR="00C6742F" w:rsidRPr="00A4753F" w14:paraId="5B1C190F" w14:textId="77777777" w:rsidTr="00C6742F">
        <w:trPr>
          <w:tblCellSpacing w:w="15" w:type="dxa"/>
        </w:trPr>
        <w:tc>
          <w:tcPr>
            <w:tcW w:w="1270" w:type="dxa"/>
            <w:vAlign w:val="center"/>
            <w:hideMark/>
          </w:tcPr>
          <w:p w14:paraId="17644B09"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Host Rock</w:t>
            </w:r>
          </w:p>
        </w:tc>
        <w:tc>
          <w:tcPr>
            <w:tcW w:w="215" w:type="dxa"/>
          </w:tcPr>
          <w:p w14:paraId="1F4E7788"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1954" w:type="dxa"/>
            <w:vAlign w:val="center"/>
            <w:hideMark/>
          </w:tcPr>
          <w:p w14:paraId="7D9F5BA0" w14:textId="095F1252"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Fluvial/lacustrine sandstones, siltstones (Karoo Supergroup)</w:t>
            </w:r>
          </w:p>
        </w:tc>
        <w:tc>
          <w:tcPr>
            <w:tcW w:w="395" w:type="dxa"/>
          </w:tcPr>
          <w:p w14:paraId="6FB2B46B" w14:textId="77777777" w:rsidR="00C6742F" w:rsidRPr="00FC7A46" w:rsidRDefault="00C6742F" w:rsidP="00206F1E">
            <w:pPr>
              <w:spacing w:after="0" w:line="240" w:lineRule="auto"/>
              <w:jc w:val="both"/>
              <w:rPr>
                <w:rFonts w:ascii="Times New Roman" w:eastAsia="Times New Roman" w:hAnsi="Times New Roman" w:cs="Times New Roman"/>
                <w:sz w:val="18"/>
                <w:szCs w:val="18"/>
              </w:rPr>
            </w:pPr>
          </w:p>
        </w:tc>
        <w:tc>
          <w:tcPr>
            <w:tcW w:w="2805" w:type="dxa"/>
            <w:vAlign w:val="center"/>
            <w:hideMark/>
          </w:tcPr>
          <w:p w14:paraId="658B14A4" w14:textId="3CBE6843" w:rsidR="00C6742F" w:rsidRPr="00FC7A46" w:rsidRDefault="00C6742F" w:rsidP="00C6742F">
            <w:pPr>
              <w:spacing w:after="0" w:line="240" w:lineRule="auto"/>
              <w:rPr>
                <w:rFonts w:ascii="Times New Roman" w:eastAsia="Times New Roman" w:hAnsi="Times New Roman" w:cs="Times New Roman"/>
                <w:sz w:val="18"/>
                <w:szCs w:val="18"/>
              </w:rPr>
            </w:pPr>
            <w:r w:rsidRPr="00FC7A46">
              <w:rPr>
                <w:rFonts w:ascii="Times New Roman" w:eastAsia="Times New Roman" w:hAnsi="Times New Roman" w:cs="Times New Roman"/>
                <w:sz w:val="18"/>
                <w:szCs w:val="18"/>
              </w:rPr>
              <w:t>Neoproterozoic Usagaran metasedimentary rocks; mineralization in quartz veins/fractures</w:t>
            </w:r>
          </w:p>
        </w:tc>
        <w:tc>
          <w:tcPr>
            <w:tcW w:w="112" w:type="dxa"/>
          </w:tcPr>
          <w:p w14:paraId="437AF53B" w14:textId="77777777" w:rsidR="00C6742F" w:rsidRPr="00FC7A46" w:rsidRDefault="00C6742F" w:rsidP="00206F1E">
            <w:pPr>
              <w:spacing w:after="0" w:line="240" w:lineRule="auto"/>
              <w:jc w:val="both"/>
              <w:rPr>
                <w:rFonts w:ascii="Times New Roman" w:eastAsia="Times New Roman" w:hAnsi="Times New Roman" w:cs="Times New Roman"/>
                <w:sz w:val="18"/>
                <w:szCs w:val="18"/>
              </w:rPr>
            </w:pPr>
          </w:p>
        </w:tc>
        <w:tc>
          <w:tcPr>
            <w:tcW w:w="2591" w:type="dxa"/>
            <w:vAlign w:val="center"/>
            <w:hideMark/>
          </w:tcPr>
          <w:p w14:paraId="23A3B9D0" w14:textId="029C5BD0" w:rsidR="00C6742F" w:rsidRPr="00FC7A46" w:rsidRDefault="00C6742F" w:rsidP="00C6742F">
            <w:pPr>
              <w:spacing w:after="0" w:line="240" w:lineRule="auto"/>
              <w:rPr>
                <w:rFonts w:ascii="Times New Roman" w:eastAsia="Times New Roman" w:hAnsi="Times New Roman" w:cs="Times New Roman"/>
                <w:sz w:val="18"/>
                <w:szCs w:val="18"/>
              </w:rPr>
            </w:pPr>
            <w:r w:rsidRPr="00FC7A46">
              <w:rPr>
                <w:rFonts w:ascii="Times New Roman" w:eastAsia="Times New Roman" w:hAnsi="Times New Roman" w:cs="Times New Roman"/>
                <w:sz w:val="18"/>
                <w:szCs w:val="18"/>
              </w:rPr>
              <w:t>Paleoproterozoic graphitic schists/gneisses, interlayered with quartzites/amphibolites</w:t>
            </w:r>
          </w:p>
        </w:tc>
      </w:tr>
      <w:tr w:rsidR="00C6742F" w:rsidRPr="00A4753F" w14:paraId="70A15CFE" w14:textId="77777777" w:rsidTr="00C6742F">
        <w:trPr>
          <w:tblCellSpacing w:w="15" w:type="dxa"/>
        </w:trPr>
        <w:tc>
          <w:tcPr>
            <w:tcW w:w="1270" w:type="dxa"/>
            <w:vAlign w:val="center"/>
            <w:hideMark/>
          </w:tcPr>
          <w:p w14:paraId="5FFA2CA3"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Mineralization</w:t>
            </w:r>
          </w:p>
        </w:tc>
        <w:tc>
          <w:tcPr>
            <w:tcW w:w="215" w:type="dxa"/>
          </w:tcPr>
          <w:p w14:paraId="2E53183A"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1954" w:type="dxa"/>
            <w:vAlign w:val="center"/>
            <w:hideMark/>
          </w:tcPr>
          <w:p w14:paraId="1B8F6167" w14:textId="204C6889"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Shallow, tabular mineralization linked to organic matter and redox changes.</w:t>
            </w:r>
          </w:p>
        </w:tc>
        <w:tc>
          <w:tcPr>
            <w:tcW w:w="395" w:type="dxa"/>
          </w:tcPr>
          <w:p w14:paraId="30CF32F7"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2805" w:type="dxa"/>
            <w:vAlign w:val="center"/>
            <w:hideMark/>
          </w:tcPr>
          <w:p w14:paraId="66986D61" w14:textId="35C06428"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Structurally controlled uraninite in quartz veins/fractures, potentially polymetallic.</w:t>
            </w:r>
          </w:p>
        </w:tc>
        <w:tc>
          <w:tcPr>
            <w:tcW w:w="112" w:type="dxa"/>
          </w:tcPr>
          <w:p w14:paraId="38F4A13C"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2591" w:type="dxa"/>
            <w:vAlign w:val="center"/>
            <w:hideMark/>
          </w:tcPr>
          <w:p w14:paraId="00A90E97" w14:textId="5F1EBAE4"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Disseminated uraninite and coffinite associated with sulfide minerals.</w:t>
            </w:r>
          </w:p>
        </w:tc>
      </w:tr>
      <w:tr w:rsidR="00C6742F" w:rsidRPr="00A4753F" w14:paraId="1ABBF578" w14:textId="77777777" w:rsidTr="00C6742F">
        <w:trPr>
          <w:tblCellSpacing w:w="15" w:type="dxa"/>
        </w:trPr>
        <w:tc>
          <w:tcPr>
            <w:tcW w:w="1270" w:type="dxa"/>
            <w:tcBorders>
              <w:bottom w:val="single" w:sz="4" w:space="0" w:color="auto"/>
            </w:tcBorders>
            <w:vAlign w:val="center"/>
            <w:hideMark/>
          </w:tcPr>
          <w:p w14:paraId="79796792"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Primary Controls</w:t>
            </w:r>
          </w:p>
        </w:tc>
        <w:tc>
          <w:tcPr>
            <w:tcW w:w="215" w:type="dxa"/>
            <w:tcBorders>
              <w:bottom w:val="single" w:sz="4" w:space="0" w:color="auto"/>
            </w:tcBorders>
          </w:tcPr>
          <w:p w14:paraId="426C6DB9"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1954" w:type="dxa"/>
            <w:tcBorders>
              <w:bottom w:val="single" w:sz="4" w:space="0" w:color="auto"/>
            </w:tcBorders>
            <w:vAlign w:val="center"/>
            <w:hideMark/>
          </w:tcPr>
          <w:p w14:paraId="4187359D" w14:textId="44D53559"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Redox changes and organic matter.</w:t>
            </w:r>
          </w:p>
        </w:tc>
        <w:tc>
          <w:tcPr>
            <w:tcW w:w="395" w:type="dxa"/>
            <w:tcBorders>
              <w:bottom w:val="single" w:sz="4" w:space="0" w:color="auto"/>
            </w:tcBorders>
          </w:tcPr>
          <w:p w14:paraId="7A55ECD7"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2805" w:type="dxa"/>
            <w:tcBorders>
              <w:bottom w:val="single" w:sz="4" w:space="0" w:color="auto"/>
            </w:tcBorders>
            <w:vAlign w:val="center"/>
            <w:hideMark/>
          </w:tcPr>
          <w:p w14:paraId="7B209F53" w14:textId="17E2FECE"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Structural pathways (faults, shear zones) and redox conditions from graphite.</w:t>
            </w:r>
          </w:p>
        </w:tc>
        <w:tc>
          <w:tcPr>
            <w:tcW w:w="112" w:type="dxa"/>
            <w:tcBorders>
              <w:bottom w:val="single" w:sz="4" w:space="0" w:color="auto"/>
            </w:tcBorders>
          </w:tcPr>
          <w:p w14:paraId="1E786AB9" w14:textId="77777777" w:rsidR="00C6742F" w:rsidRPr="00A4753F" w:rsidRDefault="00C6742F" w:rsidP="00206F1E">
            <w:pPr>
              <w:spacing w:after="0" w:line="240" w:lineRule="auto"/>
              <w:jc w:val="both"/>
              <w:rPr>
                <w:rFonts w:ascii="Times New Roman" w:eastAsia="Times New Roman" w:hAnsi="Times New Roman" w:cs="Times New Roman"/>
                <w:sz w:val="18"/>
                <w:szCs w:val="18"/>
              </w:rPr>
            </w:pPr>
          </w:p>
        </w:tc>
        <w:tc>
          <w:tcPr>
            <w:tcW w:w="2591" w:type="dxa"/>
            <w:tcBorders>
              <w:bottom w:val="single" w:sz="4" w:space="0" w:color="auto"/>
            </w:tcBorders>
            <w:vAlign w:val="center"/>
            <w:hideMark/>
          </w:tcPr>
          <w:p w14:paraId="2D8D2472" w14:textId="1BDA3D8F" w:rsidR="00C6742F" w:rsidRPr="00A4753F" w:rsidRDefault="00C6742F" w:rsidP="00C6742F">
            <w:pPr>
              <w:spacing w:after="0" w:line="240" w:lineRule="auto"/>
              <w:rPr>
                <w:rFonts w:ascii="Times New Roman" w:eastAsia="Times New Roman" w:hAnsi="Times New Roman" w:cs="Times New Roman"/>
                <w:sz w:val="18"/>
                <w:szCs w:val="18"/>
              </w:rPr>
            </w:pPr>
            <w:r w:rsidRPr="00A4753F">
              <w:rPr>
                <w:rFonts w:ascii="Times New Roman" w:eastAsia="Times New Roman" w:hAnsi="Times New Roman" w:cs="Times New Roman"/>
                <w:sz w:val="18"/>
                <w:szCs w:val="18"/>
              </w:rPr>
              <w:t>Tectonic history and carbon-rich, reducing environment from graphitic schists.</w:t>
            </w:r>
          </w:p>
        </w:tc>
      </w:tr>
    </w:tbl>
    <w:p w14:paraId="53898D8F" w14:textId="77777777" w:rsidR="00430C24" w:rsidRDefault="00430C24" w:rsidP="00206F1E">
      <w:pPr>
        <w:spacing w:after="0" w:line="240" w:lineRule="auto"/>
        <w:jc w:val="both"/>
        <w:rPr>
          <w:rFonts w:ascii="Times New Roman" w:eastAsia="Times New Roman" w:hAnsi="Times New Roman" w:cs="Times New Roman"/>
          <w:b/>
          <w:bCs/>
          <w:sz w:val="20"/>
          <w:szCs w:val="20"/>
        </w:rPr>
        <w:sectPr w:rsidR="00430C24" w:rsidSect="00430C24">
          <w:type w:val="continuous"/>
          <w:pgSz w:w="11907" w:h="16840" w:code="9"/>
          <w:pgMar w:top="1134" w:right="1134" w:bottom="1134" w:left="1191" w:header="680" w:footer="680" w:gutter="0"/>
          <w:pgNumType w:start="1"/>
          <w:cols w:space="425"/>
          <w:docGrid w:linePitch="360"/>
        </w:sectPr>
      </w:pPr>
    </w:p>
    <w:p w14:paraId="37C4BE15" w14:textId="3E3575B2" w:rsidR="00C135FD" w:rsidRDefault="004F0621" w:rsidP="00430C24">
      <w:pPr>
        <w:spacing w:after="0" w:line="240" w:lineRule="auto"/>
        <w:ind w:firstLine="142"/>
        <w:jc w:val="both"/>
        <w:rPr>
          <w:rFonts w:ascii="Times New Roman" w:eastAsia="Times New Roman" w:hAnsi="Times New Roman" w:cs="Times New Roman"/>
          <w:sz w:val="20"/>
          <w:szCs w:val="20"/>
        </w:rPr>
      </w:pPr>
      <w:r w:rsidRPr="00213566">
        <w:rPr>
          <w:rFonts w:ascii="Times New Roman" w:hAnsi="Times New Roman" w:cs="Times New Roman"/>
          <w:sz w:val="20"/>
          <w:szCs w:val="20"/>
        </w:rPr>
        <w:t xml:space="preserve">A total of </w:t>
      </w:r>
      <w:r w:rsidR="00487BF5" w:rsidRPr="00213566">
        <w:rPr>
          <w:rFonts w:ascii="Times New Roman" w:hAnsi="Times New Roman" w:cs="Times New Roman"/>
          <w:sz w:val="20"/>
          <w:szCs w:val="20"/>
        </w:rPr>
        <w:t>forty-five</w:t>
      </w:r>
      <w:r w:rsidRPr="00213566">
        <w:rPr>
          <w:rFonts w:ascii="Times New Roman" w:hAnsi="Times New Roman" w:cs="Times New Roman"/>
          <w:sz w:val="20"/>
          <w:szCs w:val="20"/>
        </w:rPr>
        <w:t xml:space="preserve"> uranium soil samples (</w:t>
      </w:r>
      <w:r w:rsidRPr="00213566">
        <w:rPr>
          <w:rStyle w:val="mrel"/>
          <w:rFonts w:ascii="Times New Roman" w:hAnsi="Times New Roman" w:cs="Times New Roman"/>
          <w:sz w:val="20"/>
          <w:szCs w:val="20"/>
        </w:rPr>
        <w:t>≈</w:t>
      </w:r>
      <w:r w:rsidR="007B71B3">
        <w:rPr>
          <w:rStyle w:val="mrel"/>
          <w:rFonts w:ascii="Times New Roman" w:hAnsi="Times New Roman" w:cs="Times New Roman"/>
          <w:sz w:val="20"/>
          <w:szCs w:val="20"/>
        </w:rPr>
        <w:t xml:space="preserve"> </w:t>
      </w:r>
      <w:r w:rsidRPr="00213566">
        <w:rPr>
          <w:rStyle w:val="mord"/>
          <w:rFonts w:ascii="Times New Roman" w:hAnsi="Times New Roman" w:cs="Times New Roman"/>
          <w:sz w:val="20"/>
          <w:szCs w:val="20"/>
        </w:rPr>
        <w:t>200 g</w:t>
      </w:r>
      <w:r w:rsidRPr="00213566">
        <w:rPr>
          <w:rFonts w:ascii="Times New Roman" w:hAnsi="Times New Roman" w:cs="Times New Roman"/>
          <w:sz w:val="20"/>
          <w:szCs w:val="20"/>
        </w:rPr>
        <w:t xml:space="preserve"> each) were collected. An equal number of fifteen samples were taken from each of the three distinct uranium mine sites and subsequently packed in </w:t>
      </w:r>
      <w:r w:rsidR="000915C5">
        <w:rPr>
          <w:rFonts w:ascii="Times New Roman" w:hAnsi="Times New Roman" w:cs="Times New Roman"/>
          <w:sz w:val="20"/>
          <w:szCs w:val="20"/>
        </w:rPr>
        <w:t>zippered</w:t>
      </w:r>
      <w:r w:rsidR="000915C5" w:rsidRPr="00213566">
        <w:rPr>
          <w:rFonts w:ascii="Times New Roman" w:hAnsi="Times New Roman" w:cs="Times New Roman"/>
          <w:sz w:val="20"/>
          <w:szCs w:val="20"/>
        </w:rPr>
        <w:t xml:space="preserve"> </w:t>
      </w:r>
      <w:r w:rsidRPr="00213566">
        <w:rPr>
          <w:rFonts w:ascii="Times New Roman" w:hAnsi="Times New Roman" w:cs="Times New Roman"/>
          <w:sz w:val="20"/>
          <w:szCs w:val="20"/>
        </w:rPr>
        <w:t>plastic bags.</w:t>
      </w:r>
      <w:r w:rsidRPr="00213566">
        <w:rPr>
          <w:rFonts w:ascii="Times New Roman" w:eastAsia="Times New Roman" w:hAnsi="Times New Roman" w:cs="Times New Roman"/>
          <w:sz w:val="20"/>
          <w:szCs w:val="20"/>
        </w:rPr>
        <w:t xml:space="preserve"> </w:t>
      </w:r>
      <w:r w:rsidR="00C135FD" w:rsidRPr="00213566">
        <w:rPr>
          <w:rFonts w:ascii="Times New Roman" w:eastAsia="Times New Roman" w:hAnsi="Times New Roman" w:cs="Times New Roman"/>
          <w:sz w:val="20"/>
          <w:szCs w:val="20"/>
        </w:rPr>
        <w:t xml:space="preserve">Manyoni and Bahi samples were collected at ≈1 km </w:t>
      </w:r>
      <w:r w:rsidR="00C135FD" w:rsidRPr="00782CC5">
        <w:rPr>
          <w:rFonts w:ascii="Times New Roman" w:eastAsia="Times New Roman" w:hAnsi="Times New Roman" w:cs="Times New Roman"/>
          <w:sz w:val="20"/>
          <w:szCs w:val="20"/>
        </w:rPr>
        <w:t>intervals. Mkuju source rocks</w:t>
      </w:r>
      <w:r w:rsidR="0079224D" w:rsidRPr="00782CC5">
        <w:rPr>
          <w:rFonts w:ascii="Times New Roman" w:eastAsia="Times New Roman" w:hAnsi="Times New Roman" w:cs="Times New Roman"/>
          <w:sz w:val="20"/>
          <w:szCs w:val="20"/>
        </w:rPr>
        <w:t>, as</w:t>
      </w:r>
      <w:r w:rsidR="00CD4DB2" w:rsidRPr="00782CC5">
        <w:rPr>
          <w:rFonts w:ascii="Times New Roman" w:eastAsia="Times New Roman" w:hAnsi="Times New Roman" w:cs="Times New Roman"/>
          <w:sz w:val="20"/>
          <w:szCs w:val="20"/>
        </w:rPr>
        <w:t xml:space="preserve"> typically </w:t>
      </w:r>
      <w:r w:rsidR="0079224D" w:rsidRPr="00782CC5">
        <w:rPr>
          <w:rFonts w:ascii="Times New Roman" w:eastAsia="Times New Roman" w:hAnsi="Times New Roman" w:cs="Times New Roman"/>
          <w:sz w:val="20"/>
          <w:szCs w:val="20"/>
        </w:rPr>
        <w:t xml:space="preserve">shown in Figure 2, </w:t>
      </w:r>
      <w:r w:rsidR="00C135FD" w:rsidRPr="00782CC5">
        <w:rPr>
          <w:rFonts w:ascii="Times New Roman" w:eastAsia="Times New Roman" w:hAnsi="Times New Roman" w:cs="Times New Roman"/>
          <w:sz w:val="20"/>
          <w:szCs w:val="20"/>
        </w:rPr>
        <w:t>were retrieved from warehouse storage. Samples were crushed, milled, and sieved into a fine 25 μm powder (</w:t>
      </w:r>
      <w:r w:rsidR="00C135FD" w:rsidRPr="00AB1752">
        <w:rPr>
          <w:rFonts w:ascii="Times New Roman" w:eastAsia="Times New Roman" w:hAnsi="Times New Roman" w:cs="Times New Roman"/>
          <w:sz w:val="20"/>
          <w:szCs w:val="20"/>
        </w:rPr>
        <w:t>Jarvis et al. 1992</w:t>
      </w:r>
      <w:r w:rsidR="00676B70" w:rsidRPr="00AB1752">
        <w:rPr>
          <w:rFonts w:ascii="Times New Roman" w:eastAsia="Times New Roman" w:hAnsi="Times New Roman" w:cs="Times New Roman"/>
          <w:sz w:val="20"/>
          <w:szCs w:val="20"/>
        </w:rPr>
        <w:t>, Nt</w:t>
      </w:r>
      <w:r w:rsidR="00D00DDA" w:rsidRPr="00AB1752">
        <w:rPr>
          <w:rFonts w:ascii="Times New Roman" w:eastAsia="Times New Roman" w:hAnsi="Times New Roman" w:cs="Times New Roman"/>
          <w:sz w:val="20"/>
          <w:szCs w:val="20"/>
        </w:rPr>
        <w:t>soi et al. 2020</w:t>
      </w:r>
      <w:r w:rsidR="00C135FD" w:rsidRPr="00782CC5">
        <w:rPr>
          <w:rFonts w:ascii="Times New Roman" w:eastAsia="Times New Roman" w:hAnsi="Times New Roman" w:cs="Times New Roman"/>
          <w:sz w:val="20"/>
          <w:szCs w:val="20"/>
        </w:rPr>
        <w:t>).</w:t>
      </w:r>
    </w:p>
    <w:p w14:paraId="3E2C6550" w14:textId="77777777" w:rsidR="004962A2" w:rsidRDefault="004962A2" w:rsidP="00430C24">
      <w:pPr>
        <w:spacing w:after="0" w:line="240" w:lineRule="auto"/>
        <w:ind w:firstLine="142"/>
        <w:jc w:val="both"/>
        <w:rPr>
          <w:rFonts w:ascii="Times New Roman" w:eastAsia="Times New Roman" w:hAnsi="Times New Roman" w:cs="Times New Roman"/>
          <w:sz w:val="20"/>
          <w:szCs w:val="20"/>
        </w:rPr>
        <w:sectPr w:rsidR="004962A2" w:rsidSect="0098558C">
          <w:type w:val="continuous"/>
          <w:pgSz w:w="11907" w:h="16840" w:code="9"/>
          <w:pgMar w:top="1134" w:right="1134" w:bottom="1134" w:left="1191" w:header="680" w:footer="680" w:gutter="0"/>
          <w:pgNumType w:start="1"/>
          <w:cols w:num="2" w:space="425"/>
          <w:docGrid w:linePitch="360"/>
        </w:sectPr>
      </w:pPr>
    </w:p>
    <w:p w14:paraId="2A722CF5" w14:textId="77777777" w:rsidR="009B47AF" w:rsidRPr="00213566" w:rsidRDefault="009B47AF" w:rsidP="00206F1E">
      <w:pPr>
        <w:pStyle w:val="NormalWeb"/>
        <w:spacing w:before="0" w:beforeAutospacing="0" w:after="0" w:afterAutospacing="0"/>
        <w:rPr>
          <w:sz w:val="20"/>
          <w:szCs w:val="20"/>
        </w:rPr>
      </w:pPr>
      <w:r w:rsidRPr="00213566">
        <w:rPr>
          <w:noProof/>
          <w:sz w:val="20"/>
          <w:szCs w:val="20"/>
        </w:rPr>
        <w:drawing>
          <wp:inline distT="0" distB="0" distL="0" distR="0" wp14:anchorId="6641E040" wp14:editId="740C7B37">
            <wp:extent cx="6011545" cy="2145495"/>
            <wp:effectExtent l="0" t="0" r="0" b="7620"/>
            <wp:docPr id="70899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92919" name=""/>
                    <pic:cNvPicPr/>
                  </pic:nvPicPr>
                  <pic:blipFill>
                    <a:blip r:embed="rId20"/>
                    <a:stretch>
                      <a:fillRect/>
                    </a:stretch>
                  </pic:blipFill>
                  <pic:spPr>
                    <a:xfrm>
                      <a:off x="0" y="0"/>
                      <a:ext cx="6011545" cy="2145495"/>
                    </a:xfrm>
                    <a:prstGeom prst="rect">
                      <a:avLst/>
                    </a:prstGeom>
                  </pic:spPr>
                </pic:pic>
              </a:graphicData>
            </a:graphic>
          </wp:inline>
        </w:drawing>
      </w:r>
    </w:p>
    <w:p w14:paraId="79336B32" w14:textId="6DCB199F" w:rsidR="009B47AF" w:rsidRPr="00213566" w:rsidRDefault="009B47AF" w:rsidP="004962A2">
      <w:pPr>
        <w:spacing w:after="0" w:line="240" w:lineRule="auto"/>
        <w:ind w:left="993" w:hanging="993"/>
        <w:jc w:val="both"/>
        <w:rPr>
          <w:rFonts w:ascii="Times New Roman" w:eastAsia="Times New Roman" w:hAnsi="Times New Roman" w:cs="Times New Roman"/>
          <w:bCs/>
          <w:sz w:val="20"/>
          <w:szCs w:val="20"/>
        </w:rPr>
      </w:pPr>
      <w:r w:rsidRPr="00213566">
        <w:rPr>
          <w:rFonts w:ascii="Times New Roman" w:hAnsi="Times New Roman" w:cs="Times New Roman"/>
          <w:b/>
          <w:bCs/>
          <w:sz w:val="20"/>
          <w:szCs w:val="20"/>
        </w:rPr>
        <w:t>Figure 1</w:t>
      </w:r>
      <w:r w:rsidRPr="00213566">
        <w:rPr>
          <w:rFonts w:ascii="Times New Roman" w:hAnsi="Times New Roman" w:cs="Times New Roman"/>
          <w:sz w:val="20"/>
          <w:szCs w:val="20"/>
        </w:rPr>
        <w:t>:</w:t>
      </w:r>
      <w:r w:rsidR="004962A2">
        <w:rPr>
          <w:rFonts w:ascii="Times New Roman" w:hAnsi="Times New Roman" w:cs="Times New Roman"/>
          <w:sz w:val="20"/>
          <w:szCs w:val="20"/>
        </w:rPr>
        <w:tab/>
      </w:r>
      <w:r w:rsidRPr="00213566">
        <w:rPr>
          <w:rFonts w:ascii="Times New Roman" w:hAnsi="Times New Roman" w:cs="Times New Roman"/>
          <w:sz w:val="20"/>
          <w:szCs w:val="20"/>
        </w:rPr>
        <w:t xml:space="preserve">Geological map of the </w:t>
      </w:r>
      <w:r w:rsidR="008C3D93" w:rsidRPr="00213566">
        <w:rPr>
          <w:rFonts w:ascii="Times New Roman" w:hAnsi="Times New Roman" w:cs="Times New Roman"/>
          <w:sz w:val="20"/>
          <w:szCs w:val="20"/>
        </w:rPr>
        <w:t>N</w:t>
      </w:r>
      <w:r w:rsidRPr="00213566">
        <w:rPr>
          <w:rFonts w:ascii="Times New Roman" w:hAnsi="Times New Roman" w:cs="Times New Roman"/>
          <w:sz w:val="20"/>
          <w:szCs w:val="20"/>
        </w:rPr>
        <w:t xml:space="preserve">yota uranium deposit (Mkuju), showing major lithologies of the </w:t>
      </w:r>
      <w:r w:rsidR="000915C5">
        <w:rPr>
          <w:rFonts w:ascii="Times New Roman" w:hAnsi="Times New Roman" w:cs="Times New Roman"/>
          <w:sz w:val="20"/>
          <w:szCs w:val="20"/>
        </w:rPr>
        <w:t>Triassic</w:t>
      </w:r>
      <w:r w:rsidR="000915C5" w:rsidRPr="00213566">
        <w:rPr>
          <w:rFonts w:ascii="Times New Roman" w:hAnsi="Times New Roman" w:cs="Times New Roman"/>
          <w:sz w:val="20"/>
          <w:szCs w:val="20"/>
        </w:rPr>
        <w:t xml:space="preserve"> </w:t>
      </w:r>
      <w:r w:rsidRPr="00213566">
        <w:rPr>
          <w:rFonts w:ascii="Times New Roman" w:hAnsi="Times New Roman" w:cs="Times New Roman"/>
          <w:sz w:val="20"/>
          <w:szCs w:val="20"/>
        </w:rPr>
        <w:t xml:space="preserve">Mkuju </w:t>
      </w:r>
      <w:r w:rsidR="007D61CC" w:rsidRPr="00213566">
        <w:rPr>
          <w:rFonts w:ascii="Times New Roman" w:hAnsi="Times New Roman" w:cs="Times New Roman"/>
          <w:sz w:val="20"/>
          <w:szCs w:val="20"/>
        </w:rPr>
        <w:t>s</w:t>
      </w:r>
      <w:r w:rsidRPr="00213566">
        <w:rPr>
          <w:rFonts w:ascii="Times New Roman" w:hAnsi="Times New Roman" w:cs="Times New Roman"/>
          <w:sz w:val="20"/>
          <w:szCs w:val="20"/>
        </w:rPr>
        <w:t>eries</w:t>
      </w:r>
      <w:r w:rsidR="000915C5">
        <w:rPr>
          <w:rFonts w:ascii="Times New Roman" w:hAnsi="Times New Roman" w:cs="Times New Roman"/>
          <w:sz w:val="20"/>
          <w:szCs w:val="20"/>
        </w:rPr>
        <w:t>,</w:t>
      </w:r>
      <w:r w:rsidRPr="00213566">
        <w:rPr>
          <w:rFonts w:ascii="Times New Roman" w:hAnsi="Times New Roman" w:cs="Times New Roman"/>
          <w:sz w:val="20"/>
          <w:szCs w:val="20"/>
        </w:rPr>
        <w:t xml:space="preserve"> including sandstones, arkose, and gritstone (</w:t>
      </w:r>
      <w:r w:rsidR="005F6BFE" w:rsidRPr="00AB1752">
        <w:rPr>
          <w:rFonts w:ascii="Times New Roman" w:hAnsi="Times New Roman" w:cs="Times New Roman"/>
          <w:sz w:val="20"/>
          <w:szCs w:val="20"/>
        </w:rPr>
        <w:t>Mantra Resources</w:t>
      </w:r>
      <w:r w:rsidR="001B3D16" w:rsidRPr="00AB1752">
        <w:rPr>
          <w:rFonts w:ascii="Times New Roman" w:hAnsi="Times New Roman" w:cs="Times New Roman"/>
          <w:sz w:val="20"/>
          <w:szCs w:val="20"/>
        </w:rPr>
        <w:t xml:space="preserve"> </w:t>
      </w:r>
      <w:r w:rsidR="008B284F" w:rsidRPr="00AB1752">
        <w:rPr>
          <w:rFonts w:ascii="Times New Roman" w:hAnsi="Times New Roman" w:cs="Times New Roman"/>
          <w:sz w:val="20"/>
          <w:szCs w:val="20"/>
        </w:rPr>
        <w:t>2009</w:t>
      </w:r>
      <w:r w:rsidRPr="00213566">
        <w:rPr>
          <w:rFonts w:ascii="Times New Roman" w:hAnsi="Times New Roman" w:cs="Times New Roman"/>
          <w:sz w:val="20"/>
          <w:szCs w:val="20"/>
        </w:rPr>
        <w:t>).</w:t>
      </w:r>
    </w:p>
    <w:p w14:paraId="71F1E1A2" w14:textId="77777777" w:rsidR="009B47AF" w:rsidRPr="00213566" w:rsidRDefault="009B47AF" w:rsidP="00206F1E">
      <w:pPr>
        <w:spacing w:after="0" w:line="240" w:lineRule="auto"/>
        <w:jc w:val="both"/>
        <w:rPr>
          <w:rFonts w:ascii="Times New Roman" w:eastAsia="Times New Roman" w:hAnsi="Times New Roman" w:cs="Times New Roman"/>
          <w:bCs/>
          <w:sz w:val="20"/>
          <w:szCs w:val="20"/>
        </w:rPr>
      </w:pPr>
      <w:r w:rsidRPr="00213566">
        <w:rPr>
          <w:rFonts w:ascii="Times New Roman" w:eastAsia="Times New Roman" w:hAnsi="Times New Roman" w:cs="Times New Roman"/>
          <w:noProof/>
          <w:sz w:val="20"/>
          <w:szCs w:val="20"/>
        </w:rPr>
        <w:lastRenderedPageBreak/>
        <w:drawing>
          <wp:inline distT="0" distB="0" distL="0" distR="0" wp14:anchorId="57BF1B5B" wp14:editId="59895B8E">
            <wp:extent cx="6011545" cy="1450975"/>
            <wp:effectExtent l="0" t="0" r="8255" b="0"/>
            <wp:docPr id="56161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18479" name=""/>
                    <pic:cNvPicPr/>
                  </pic:nvPicPr>
                  <pic:blipFill>
                    <a:blip r:embed="rId21"/>
                    <a:stretch>
                      <a:fillRect/>
                    </a:stretch>
                  </pic:blipFill>
                  <pic:spPr>
                    <a:xfrm>
                      <a:off x="0" y="0"/>
                      <a:ext cx="6020904" cy="1453234"/>
                    </a:xfrm>
                    <a:prstGeom prst="rect">
                      <a:avLst/>
                    </a:prstGeom>
                  </pic:spPr>
                </pic:pic>
              </a:graphicData>
            </a:graphic>
          </wp:inline>
        </w:drawing>
      </w:r>
    </w:p>
    <w:p w14:paraId="14972EAB" w14:textId="544B1E30" w:rsidR="005A3E1C" w:rsidRPr="005A3E1C" w:rsidRDefault="009B47AF" w:rsidP="00831630">
      <w:pPr>
        <w:spacing w:after="0" w:line="240" w:lineRule="auto"/>
        <w:ind w:left="993" w:hanging="993"/>
        <w:jc w:val="both"/>
        <w:rPr>
          <w:rFonts w:ascii="Times New Roman" w:hAnsi="Times New Roman" w:cs="Times New Roman"/>
          <w:kern w:val="2"/>
          <w:sz w:val="18"/>
          <w:szCs w:val="18"/>
          <w14:ligatures w14:val="standardContextual"/>
        </w:rPr>
      </w:pPr>
      <w:r w:rsidRPr="00213566">
        <w:rPr>
          <w:rFonts w:ascii="Times New Roman" w:hAnsi="Times New Roman" w:cs="Times New Roman"/>
          <w:b/>
          <w:bCs/>
          <w:sz w:val="20"/>
          <w:szCs w:val="20"/>
        </w:rPr>
        <w:t>Figure 2</w:t>
      </w:r>
      <w:r w:rsidRPr="00213566">
        <w:rPr>
          <w:rFonts w:ascii="Times New Roman" w:hAnsi="Times New Roman" w:cs="Times New Roman"/>
          <w:sz w:val="20"/>
          <w:szCs w:val="20"/>
        </w:rPr>
        <w:t xml:space="preserve">: </w:t>
      </w:r>
      <w:r w:rsidR="00831630">
        <w:rPr>
          <w:rFonts w:ascii="Times New Roman" w:hAnsi="Times New Roman" w:cs="Times New Roman"/>
          <w:sz w:val="20"/>
          <w:szCs w:val="20"/>
        </w:rPr>
        <w:tab/>
      </w:r>
      <w:r w:rsidR="005A3E1C" w:rsidRPr="005A3E1C">
        <w:rPr>
          <w:rFonts w:ascii="Times New Roman" w:hAnsi="Times New Roman" w:cs="Times New Roman"/>
          <w:kern w:val="2"/>
          <w:sz w:val="20"/>
          <w:szCs w:val="20"/>
          <w14:ligatures w14:val="standardContextual"/>
        </w:rPr>
        <w:t>Cross-sectional photos of drill core samples showing host rocks composed of moderately indurated, sub</w:t>
      </w:r>
      <w:r w:rsidR="00831630">
        <w:rPr>
          <w:rFonts w:ascii="Times New Roman" w:hAnsi="Times New Roman" w:cs="Times New Roman"/>
          <w:kern w:val="2"/>
          <w:sz w:val="20"/>
          <w:szCs w:val="20"/>
          <w14:ligatures w14:val="standardContextual"/>
        </w:rPr>
        <w:t xml:space="preserve"> </w:t>
      </w:r>
      <w:r w:rsidR="005A3E1C" w:rsidRPr="005A3E1C">
        <w:rPr>
          <w:rFonts w:ascii="Times New Roman" w:hAnsi="Times New Roman" w:cs="Times New Roman"/>
          <w:kern w:val="2"/>
          <w:sz w:val="20"/>
          <w:szCs w:val="20"/>
          <w14:ligatures w14:val="standardContextual"/>
        </w:rPr>
        <w:t>horizontal, braided fluviatile sedimentary rocks (grits, sandstones, and siltstones) (</w:t>
      </w:r>
      <w:r w:rsidR="001739CC" w:rsidRPr="00AB1752">
        <w:rPr>
          <w:rFonts w:ascii="Times New Roman" w:hAnsi="Times New Roman" w:cs="Times New Roman"/>
          <w:sz w:val="20"/>
          <w:szCs w:val="20"/>
        </w:rPr>
        <w:t>Mantra Resources 2009</w:t>
      </w:r>
      <w:r w:rsidR="005A3E1C" w:rsidRPr="005A3E1C">
        <w:rPr>
          <w:rFonts w:ascii="Times New Roman" w:hAnsi="Times New Roman" w:cs="Times New Roman"/>
          <w:kern w:val="2"/>
          <w:sz w:val="20"/>
          <w:szCs w:val="20"/>
          <w14:ligatures w14:val="standardContextual"/>
        </w:rPr>
        <w:t>)</w:t>
      </w:r>
      <w:r w:rsidR="00AD16D0">
        <w:rPr>
          <w:rStyle w:val="FootnoteReference"/>
          <w:rFonts w:ascii="Times New Roman" w:hAnsi="Times New Roman" w:cs="Times New Roman"/>
          <w:kern w:val="2"/>
          <w:sz w:val="20"/>
          <w:szCs w:val="20"/>
          <w14:ligatures w14:val="standardContextual"/>
        </w:rPr>
        <w:footnoteReference w:id="2"/>
      </w:r>
      <w:r w:rsidR="00E21AFD">
        <w:rPr>
          <w:rFonts w:ascii="Times New Roman" w:hAnsi="Times New Roman" w:cs="Times New Roman"/>
          <w:kern w:val="2"/>
          <w:sz w:val="20"/>
          <w:szCs w:val="20"/>
          <w14:ligatures w14:val="standardContextual"/>
        </w:rPr>
        <w:t xml:space="preserve"> </w:t>
      </w:r>
    </w:p>
    <w:p w14:paraId="6769F0A5" w14:textId="06E61224" w:rsidR="009B47AF" w:rsidRPr="00A504F0" w:rsidRDefault="009B47AF" w:rsidP="004962A2">
      <w:pPr>
        <w:spacing w:after="0" w:line="240" w:lineRule="auto"/>
        <w:ind w:left="993" w:hanging="993"/>
        <w:jc w:val="both"/>
        <w:rPr>
          <w:rFonts w:ascii="Times New Roman" w:hAnsi="Times New Roman" w:cs="Times New Roman"/>
          <w:sz w:val="20"/>
          <w:szCs w:val="20"/>
        </w:rPr>
      </w:pPr>
    </w:p>
    <w:p w14:paraId="4259EF67" w14:textId="77777777" w:rsidR="004962A2" w:rsidRDefault="004962A2" w:rsidP="00206F1E">
      <w:pPr>
        <w:spacing w:after="0" w:line="240" w:lineRule="auto"/>
        <w:jc w:val="both"/>
        <w:outlineLvl w:val="2"/>
        <w:rPr>
          <w:rFonts w:ascii="Times New Roman" w:eastAsia="Times New Roman" w:hAnsi="Times New Roman" w:cs="Times New Roman"/>
          <w:b/>
          <w:bCs/>
          <w:sz w:val="20"/>
          <w:szCs w:val="20"/>
        </w:rPr>
      </w:pPr>
    </w:p>
    <w:p w14:paraId="76250651" w14:textId="77777777" w:rsidR="004962A2" w:rsidRDefault="004962A2" w:rsidP="00206F1E">
      <w:pPr>
        <w:spacing w:after="0" w:line="240" w:lineRule="auto"/>
        <w:jc w:val="both"/>
        <w:outlineLvl w:val="2"/>
        <w:rPr>
          <w:rFonts w:ascii="Times New Roman" w:eastAsia="Times New Roman" w:hAnsi="Times New Roman" w:cs="Times New Roman"/>
          <w:b/>
          <w:bCs/>
          <w:sz w:val="20"/>
          <w:szCs w:val="20"/>
        </w:rPr>
        <w:sectPr w:rsidR="004962A2" w:rsidSect="00FD7F17">
          <w:type w:val="continuous"/>
          <w:pgSz w:w="11907" w:h="16840" w:code="9"/>
          <w:pgMar w:top="1134" w:right="1134" w:bottom="1134" w:left="1191" w:header="680" w:footer="680" w:gutter="0"/>
          <w:pgNumType w:start="1044"/>
          <w:cols w:space="425"/>
          <w:docGrid w:linePitch="360"/>
        </w:sectPr>
      </w:pPr>
    </w:p>
    <w:p w14:paraId="11BCFC08" w14:textId="7BF66FDA" w:rsidR="00C135FD" w:rsidRPr="00430C24" w:rsidRDefault="00C135FD" w:rsidP="00206F1E">
      <w:pPr>
        <w:spacing w:after="0" w:line="240" w:lineRule="auto"/>
        <w:jc w:val="both"/>
        <w:outlineLvl w:val="2"/>
        <w:rPr>
          <w:rFonts w:ascii="Times New Roman" w:eastAsia="Times New Roman" w:hAnsi="Times New Roman" w:cs="Times New Roman"/>
          <w:b/>
          <w:bCs/>
          <w:sz w:val="20"/>
          <w:szCs w:val="20"/>
        </w:rPr>
      </w:pPr>
      <w:r w:rsidRPr="00430C24">
        <w:rPr>
          <w:rFonts w:ascii="Times New Roman" w:eastAsia="Times New Roman" w:hAnsi="Times New Roman" w:cs="Times New Roman"/>
          <w:b/>
          <w:bCs/>
          <w:sz w:val="20"/>
          <w:szCs w:val="20"/>
        </w:rPr>
        <w:t xml:space="preserve">Sample </w:t>
      </w:r>
      <w:r w:rsidR="00353DEE" w:rsidRPr="00430C24">
        <w:rPr>
          <w:rFonts w:ascii="Times New Roman" w:eastAsia="Times New Roman" w:hAnsi="Times New Roman" w:cs="Times New Roman"/>
          <w:b/>
          <w:bCs/>
          <w:sz w:val="20"/>
          <w:szCs w:val="20"/>
        </w:rPr>
        <w:t>preparation and measurement</w:t>
      </w:r>
    </w:p>
    <w:p w14:paraId="37218184" w14:textId="54C06446" w:rsidR="003417E0" w:rsidRPr="00AB1752" w:rsidRDefault="003417E0" w:rsidP="00430C24">
      <w:pPr>
        <w:spacing w:after="0" w:line="240" w:lineRule="auto"/>
        <w:ind w:firstLine="142"/>
        <w:jc w:val="both"/>
        <w:rPr>
          <w:rFonts w:ascii="Times New Roman" w:eastAsia="Times New Roman" w:hAnsi="Times New Roman" w:cs="Times New Roman"/>
          <w:sz w:val="20"/>
          <w:szCs w:val="20"/>
        </w:rPr>
      </w:pPr>
      <w:r w:rsidRPr="00782CC5">
        <w:rPr>
          <w:rFonts w:ascii="Times New Roman" w:eastAsia="Times New Roman" w:hAnsi="Times New Roman" w:cs="Times New Roman"/>
          <w:sz w:val="20"/>
          <w:szCs w:val="20"/>
        </w:rPr>
        <w:t xml:space="preserve">The </w:t>
      </w:r>
      <w:r w:rsidRPr="00782CC5">
        <w:rPr>
          <w:rFonts w:ascii="Times New Roman" w:hAnsi="Times New Roman" w:cs="Times New Roman"/>
          <w:sz w:val="20"/>
          <w:szCs w:val="20"/>
        </w:rPr>
        <w:t>rigorous</w:t>
      </w:r>
      <w:r w:rsidRPr="00782CC5">
        <w:rPr>
          <w:rFonts w:ascii="Times New Roman" w:eastAsia="Times New Roman" w:hAnsi="Times New Roman" w:cs="Times New Roman"/>
          <w:sz w:val="20"/>
          <w:szCs w:val="20"/>
        </w:rPr>
        <w:t xml:space="preserve"> sample preparation process began with the precise weighing of 0.5 g aliquots of the uranium ore soil samples. These were transferred to microwave digestion vessels, where they underwent acid digestion</w:t>
      </w:r>
      <w:r w:rsidR="007A1941" w:rsidRPr="00782CC5">
        <w:rPr>
          <w:rFonts w:ascii="Times New Roman" w:eastAsia="Times New Roman" w:hAnsi="Times New Roman" w:cs="Times New Roman"/>
          <w:sz w:val="20"/>
          <w:szCs w:val="20"/>
        </w:rPr>
        <w:t xml:space="preserve"> </w:t>
      </w:r>
      <w:r w:rsidR="00A43CE7" w:rsidRPr="00782CC5">
        <w:rPr>
          <w:rFonts w:ascii="Times New Roman" w:eastAsia="Times New Roman" w:hAnsi="Times New Roman" w:cs="Times New Roman"/>
          <w:sz w:val="20"/>
          <w:szCs w:val="20"/>
        </w:rPr>
        <w:t>as specified in Table 2</w:t>
      </w:r>
      <w:r w:rsidRPr="00782CC5">
        <w:rPr>
          <w:rFonts w:ascii="Times New Roman" w:eastAsia="Times New Roman" w:hAnsi="Times New Roman" w:cs="Times New Roman"/>
          <w:sz w:val="20"/>
          <w:szCs w:val="20"/>
        </w:rPr>
        <w:t>. Specifically, 20 mL of aqua regia (3:1 v/v HCl:</w:t>
      </w:r>
      <w:r w:rsidR="00C42AF0" w:rsidRPr="00782CC5">
        <w:rPr>
          <w:rFonts w:ascii="Times New Roman" w:eastAsia="Times New Roman" w:hAnsi="Times New Roman" w:cs="Times New Roman"/>
          <w:sz w:val="20"/>
          <w:szCs w:val="20"/>
        </w:rPr>
        <w:t xml:space="preserve"> </w:t>
      </w:r>
      <w:r w:rsidRPr="00782CC5">
        <w:rPr>
          <w:rFonts w:ascii="Times New Roman" w:eastAsia="Times New Roman" w:hAnsi="Times New Roman" w:cs="Times New Roman"/>
          <w:sz w:val="20"/>
          <w:szCs w:val="20"/>
        </w:rPr>
        <w:t>HNO</w:t>
      </w:r>
      <w:r w:rsidRPr="00782CC5">
        <w:rPr>
          <w:rFonts w:ascii="Times New Roman" w:eastAsia="Times New Roman" w:hAnsi="Times New Roman" w:cs="Times New Roman"/>
          <w:sz w:val="20"/>
          <w:szCs w:val="20"/>
          <w:vertAlign w:val="subscript"/>
        </w:rPr>
        <w:t>3</w:t>
      </w:r>
      <w:r w:rsidRPr="00782CC5">
        <w:rPr>
          <w:rFonts w:ascii="Times New Roman" w:eastAsia="Times New Roman" w:hAnsi="Times New Roman" w:cs="Times New Roman"/>
          <w:sz w:val="20"/>
          <w:szCs w:val="20"/>
        </w:rPr>
        <w:t>), 1 mL of hydrofluoric acid (HF), and 0.5 mL of hydrogen peroxide (H</w:t>
      </w:r>
      <w:r w:rsidRPr="00782CC5">
        <w:rPr>
          <w:rFonts w:ascii="Times New Roman" w:eastAsia="Times New Roman" w:hAnsi="Times New Roman" w:cs="Times New Roman"/>
          <w:sz w:val="20"/>
          <w:szCs w:val="20"/>
          <w:vertAlign w:val="subscript"/>
        </w:rPr>
        <w:t>2</w:t>
      </w:r>
      <w:r w:rsidRPr="00782CC5">
        <w:rPr>
          <w:rFonts w:ascii="Times New Roman" w:eastAsia="Times New Roman" w:hAnsi="Times New Roman" w:cs="Times New Roman"/>
          <w:sz w:val="20"/>
          <w:szCs w:val="20"/>
        </w:rPr>
        <w:t>O</w:t>
      </w:r>
      <w:r w:rsidRPr="00782CC5">
        <w:rPr>
          <w:rFonts w:ascii="Times New Roman" w:eastAsia="Times New Roman" w:hAnsi="Times New Roman" w:cs="Times New Roman"/>
          <w:sz w:val="20"/>
          <w:szCs w:val="20"/>
          <w:vertAlign w:val="subscript"/>
        </w:rPr>
        <w:t>2</w:t>
      </w:r>
      <w:r w:rsidRPr="00782CC5">
        <w:rPr>
          <w:rFonts w:ascii="Times New Roman" w:eastAsia="Times New Roman" w:hAnsi="Times New Roman" w:cs="Times New Roman"/>
          <w:sz w:val="20"/>
          <w:szCs w:val="20"/>
        </w:rPr>
        <w:t>) were added to each vessel (</w:t>
      </w:r>
      <w:r w:rsidRPr="00DC67A5">
        <w:rPr>
          <w:rFonts w:ascii="Times New Roman" w:eastAsia="Times New Roman" w:hAnsi="Times New Roman" w:cs="Times New Roman"/>
          <w:sz w:val="20"/>
          <w:szCs w:val="20"/>
        </w:rPr>
        <w:t xml:space="preserve">Mester et al. 2003). </w:t>
      </w:r>
      <w:r w:rsidRPr="00782CC5">
        <w:rPr>
          <w:rFonts w:ascii="Times New Roman" w:eastAsia="Times New Roman" w:hAnsi="Times New Roman" w:cs="Times New Roman"/>
          <w:sz w:val="20"/>
          <w:szCs w:val="20"/>
        </w:rPr>
        <w:t>To ensure quality control, certified reference materials</w:t>
      </w:r>
      <w:r w:rsidRPr="00213566">
        <w:rPr>
          <w:rFonts w:ascii="Times New Roman" w:eastAsia="Times New Roman" w:hAnsi="Times New Roman" w:cs="Times New Roman"/>
          <w:sz w:val="20"/>
          <w:szCs w:val="20"/>
        </w:rPr>
        <w:t xml:space="preserve"> (CRMs) and procedural blanks were subjected to the same procedure. The digestion was </w:t>
      </w:r>
      <w:r w:rsidRPr="00782CC5">
        <w:rPr>
          <w:rFonts w:ascii="Times New Roman" w:eastAsia="Times New Roman" w:hAnsi="Times New Roman" w:cs="Times New Roman"/>
          <w:sz w:val="20"/>
          <w:szCs w:val="20"/>
        </w:rPr>
        <w:t xml:space="preserve">performed in an Anton Paar Multiwave GO microwave system, utilizing a program that consisted of a 10-minute ramp to </w:t>
      </w:r>
      <w:r w:rsidR="00152B61" w:rsidRPr="00782CC5">
        <w:rPr>
          <w:rFonts w:ascii="Times New Roman" w:eastAsia="Times New Roman" w:hAnsi="Times New Roman" w:cs="Times New Roman"/>
          <w:sz w:val="20"/>
          <w:szCs w:val="20"/>
        </w:rPr>
        <w:t>200</w:t>
      </w:r>
      <w:r w:rsidR="00A46799" w:rsidRPr="00782CC5">
        <w:rPr>
          <w:rFonts w:ascii="Times New Roman" w:eastAsia="Times New Roman" w:hAnsi="Times New Roman" w:cs="Times New Roman"/>
          <w:sz w:val="20"/>
          <w:szCs w:val="20"/>
        </w:rPr>
        <w:t xml:space="preserve"> </w:t>
      </w:r>
      <w:r w:rsidR="00C85AE7" w:rsidRPr="00782CC5">
        <w:rPr>
          <w:rFonts w:ascii="Times New Roman" w:eastAsia="Times New Roman" w:hAnsi="Times New Roman" w:cs="Times New Roman"/>
          <w:sz w:val="20"/>
          <w:szCs w:val="20"/>
          <w:vertAlign w:val="superscript"/>
        </w:rPr>
        <w:t>o</w:t>
      </w:r>
      <w:r w:rsidRPr="00782CC5">
        <w:rPr>
          <w:rFonts w:ascii="Times New Roman" w:eastAsia="Times New Roman" w:hAnsi="Times New Roman" w:cs="Times New Roman"/>
          <w:sz w:val="20"/>
          <w:szCs w:val="20"/>
        </w:rPr>
        <w:t xml:space="preserve">C followed by a 30-minute hold at that temperature </w:t>
      </w:r>
      <w:r w:rsidRPr="00AB1752">
        <w:rPr>
          <w:rFonts w:ascii="Times New Roman" w:eastAsia="Times New Roman" w:hAnsi="Times New Roman" w:cs="Times New Roman"/>
          <w:sz w:val="20"/>
          <w:szCs w:val="20"/>
        </w:rPr>
        <w:t>(Kingston et al. 2018).</w:t>
      </w:r>
      <w:r w:rsidR="00C85AE7" w:rsidRPr="00AB1752">
        <w:rPr>
          <w:rFonts w:ascii="Times New Roman" w:eastAsia="Times New Roman" w:hAnsi="Times New Roman" w:cs="Times New Roman"/>
          <w:sz w:val="20"/>
          <w:szCs w:val="20"/>
        </w:rPr>
        <w:t xml:space="preserve"> </w:t>
      </w:r>
      <w:r w:rsidRPr="00AB1752">
        <w:rPr>
          <w:rFonts w:ascii="Times New Roman" w:eastAsia="Times New Roman" w:hAnsi="Times New Roman" w:cs="Times New Roman"/>
          <w:sz w:val="20"/>
          <w:szCs w:val="20"/>
        </w:rPr>
        <w:t>Following digestion, the sample solutions were diluted to a final volume of 50 mL and refrigerated for 24 hours. The solutions were then vigorously shaken and subsequently filtered through 45−μm and 22−μm filters to remove particulates (Richter et al. 1999).</w:t>
      </w:r>
    </w:p>
    <w:p w14:paraId="2A5E7E64" w14:textId="77777777" w:rsidR="00C1734D" w:rsidRPr="00213566" w:rsidRDefault="00C1734D" w:rsidP="00206F1E">
      <w:pPr>
        <w:spacing w:after="0" w:line="240" w:lineRule="auto"/>
        <w:jc w:val="both"/>
        <w:rPr>
          <w:rFonts w:ascii="Times New Roman" w:eastAsia="Times New Roman" w:hAnsi="Times New Roman" w:cs="Times New Roman"/>
          <w:sz w:val="20"/>
          <w:szCs w:val="20"/>
        </w:rPr>
      </w:pPr>
    </w:p>
    <w:p w14:paraId="056DD25D" w14:textId="77777777" w:rsidR="004962A2" w:rsidRDefault="004962A2" w:rsidP="00206F1E">
      <w:pPr>
        <w:spacing w:after="0" w:line="240" w:lineRule="auto"/>
        <w:rPr>
          <w:rFonts w:ascii="Times New Roman" w:eastAsia="Times New Roman" w:hAnsi="Times New Roman" w:cs="Times New Roman"/>
          <w:b/>
          <w:sz w:val="20"/>
          <w:szCs w:val="20"/>
        </w:rPr>
        <w:sectPr w:rsidR="004962A2" w:rsidSect="0098558C">
          <w:type w:val="continuous"/>
          <w:pgSz w:w="11907" w:h="16840" w:code="9"/>
          <w:pgMar w:top="1134" w:right="1134" w:bottom="1134" w:left="1191" w:header="680" w:footer="680" w:gutter="0"/>
          <w:pgNumType w:start="1"/>
          <w:cols w:num="2" w:space="425"/>
          <w:docGrid w:linePitch="360"/>
        </w:sectPr>
      </w:pPr>
    </w:p>
    <w:p w14:paraId="43E7B375" w14:textId="5DD091E3" w:rsidR="007867DC" w:rsidRPr="00213566" w:rsidRDefault="007867DC"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b/>
          <w:sz w:val="20"/>
          <w:szCs w:val="20"/>
        </w:rPr>
        <w:t>Table 2</w:t>
      </w:r>
      <w:r w:rsidR="00D86834">
        <w:rPr>
          <w:rFonts w:ascii="Times New Roman" w:eastAsia="Times New Roman" w:hAnsi="Times New Roman" w:cs="Times New Roman"/>
          <w:sz w:val="20"/>
          <w:szCs w:val="20"/>
        </w:rPr>
        <w:t xml:space="preserve">. </w:t>
      </w:r>
      <w:r w:rsidR="00C42AF0">
        <w:rPr>
          <w:rFonts w:ascii="Times New Roman" w:eastAsia="Times New Roman" w:hAnsi="Times New Roman" w:cs="Times New Roman"/>
          <w:sz w:val="20"/>
          <w:szCs w:val="20"/>
        </w:rPr>
        <w:t>The microwave</w:t>
      </w:r>
      <w:r w:rsidR="00C42AF0" w:rsidRPr="00213566">
        <w:rPr>
          <w:rFonts w:ascii="Times New Roman" w:eastAsia="Times New Roman" w:hAnsi="Times New Roman" w:cs="Times New Roman"/>
          <w:sz w:val="20"/>
          <w:szCs w:val="20"/>
        </w:rPr>
        <w:t xml:space="preserve"> </w:t>
      </w:r>
      <w:r w:rsidRPr="00213566">
        <w:rPr>
          <w:rFonts w:ascii="Times New Roman" w:eastAsia="Times New Roman" w:hAnsi="Times New Roman" w:cs="Times New Roman"/>
          <w:sz w:val="20"/>
          <w:szCs w:val="20"/>
        </w:rPr>
        <w:t xml:space="preserve">digestion method </w:t>
      </w:r>
      <w:r w:rsidR="00C42AF0">
        <w:rPr>
          <w:rFonts w:ascii="Times New Roman" w:eastAsia="Times New Roman" w:hAnsi="Times New Roman" w:cs="Times New Roman"/>
          <w:sz w:val="20"/>
          <w:szCs w:val="20"/>
        </w:rPr>
        <w:t xml:space="preserve">is </w:t>
      </w:r>
      <w:r w:rsidRPr="00213566">
        <w:rPr>
          <w:rFonts w:ascii="Times New Roman" w:eastAsia="Times New Roman" w:hAnsi="Times New Roman" w:cs="Times New Roman"/>
          <w:sz w:val="20"/>
          <w:szCs w:val="20"/>
        </w:rPr>
        <w:t>used for sample preparation.</w:t>
      </w:r>
    </w:p>
    <w:tbl>
      <w:tblPr>
        <w:tblW w:w="0" w:type="auto"/>
        <w:jc w:val="center"/>
        <w:tblCellMar>
          <w:left w:w="0" w:type="dxa"/>
          <w:right w:w="0" w:type="dxa"/>
        </w:tblCellMar>
        <w:tblLook w:val="04A0" w:firstRow="1" w:lastRow="0" w:firstColumn="1" w:lastColumn="0" w:noHBand="0" w:noVBand="1"/>
      </w:tblPr>
      <w:tblGrid>
        <w:gridCol w:w="2127"/>
        <w:gridCol w:w="3118"/>
      </w:tblGrid>
      <w:tr w:rsidR="007867DC" w:rsidRPr="00241A11" w14:paraId="6596DD12" w14:textId="77777777" w:rsidTr="00241A11">
        <w:trPr>
          <w:trHeight w:val="287"/>
          <w:jc w:val="center"/>
        </w:trPr>
        <w:tc>
          <w:tcPr>
            <w:tcW w:w="5245" w:type="dxa"/>
            <w:gridSpan w:val="2"/>
            <w:tcBorders>
              <w:top w:val="single" w:sz="4" w:space="0" w:color="auto"/>
              <w:bottom w:val="single" w:sz="4" w:space="0" w:color="auto"/>
            </w:tcBorders>
            <w:tcMar>
              <w:top w:w="0" w:type="dxa"/>
              <w:left w:w="108" w:type="dxa"/>
              <w:bottom w:w="0" w:type="dxa"/>
              <w:right w:w="108" w:type="dxa"/>
            </w:tcMar>
            <w:hideMark/>
          </w:tcPr>
          <w:p w14:paraId="2ADC6EE4" w14:textId="77777777" w:rsidR="007867DC" w:rsidRPr="00241A11" w:rsidRDefault="007867DC" w:rsidP="00206F1E">
            <w:pPr>
              <w:spacing w:after="0" w:line="240" w:lineRule="auto"/>
              <w:rPr>
                <w:rFonts w:ascii="Times New Roman" w:eastAsia="Times New Roman" w:hAnsi="Times New Roman" w:cs="Times New Roman"/>
                <w:b/>
                <w:bCs/>
                <w:sz w:val="20"/>
                <w:szCs w:val="20"/>
              </w:rPr>
            </w:pPr>
            <w:r w:rsidRPr="00241A11">
              <w:rPr>
                <w:rFonts w:ascii="Times New Roman" w:eastAsia="Times New Roman" w:hAnsi="Times New Roman" w:cs="Times New Roman"/>
                <w:b/>
                <w:bCs/>
                <w:sz w:val="20"/>
                <w:szCs w:val="20"/>
              </w:rPr>
              <w:t>Parameters</w:t>
            </w:r>
          </w:p>
        </w:tc>
      </w:tr>
      <w:tr w:rsidR="007867DC" w:rsidRPr="00213566" w14:paraId="5FA85D44" w14:textId="77777777" w:rsidTr="00377677">
        <w:trPr>
          <w:trHeight w:val="431"/>
          <w:jc w:val="center"/>
        </w:trPr>
        <w:tc>
          <w:tcPr>
            <w:tcW w:w="2127" w:type="dxa"/>
            <w:tcBorders>
              <w:top w:val="single" w:sz="4" w:space="0" w:color="auto"/>
              <w:right w:val="single" w:sz="4" w:space="0" w:color="auto"/>
            </w:tcBorders>
            <w:tcMar>
              <w:top w:w="0" w:type="dxa"/>
              <w:left w:w="108" w:type="dxa"/>
              <w:bottom w:w="0" w:type="dxa"/>
              <w:right w:w="108" w:type="dxa"/>
            </w:tcMar>
            <w:hideMark/>
          </w:tcPr>
          <w:p w14:paraId="67ABD6E0" w14:textId="77777777" w:rsidR="007867DC" w:rsidRPr="00213566" w:rsidRDefault="007867DC" w:rsidP="00206F1E">
            <w:pPr>
              <w:spacing w:after="0" w:line="240" w:lineRule="auto"/>
              <w:jc w:val="both"/>
              <w:rPr>
                <w:rFonts w:ascii="Times New Roman" w:eastAsia="Times New Roman" w:hAnsi="Times New Roman" w:cs="Times New Roman"/>
                <w:bCs/>
                <w:sz w:val="20"/>
                <w:szCs w:val="20"/>
              </w:rPr>
            </w:pPr>
            <w:r w:rsidRPr="00213566">
              <w:rPr>
                <w:rFonts w:ascii="Times New Roman" w:eastAsia="Times New Roman" w:hAnsi="Times New Roman" w:cs="Times New Roman"/>
                <w:bCs/>
                <w:sz w:val="20"/>
                <w:szCs w:val="20"/>
              </w:rPr>
              <w:t>Microwave Oven</w:t>
            </w:r>
          </w:p>
          <w:p w14:paraId="465F3953" w14:textId="77777777" w:rsidR="007867DC" w:rsidRPr="00213566" w:rsidRDefault="007867DC" w:rsidP="00206F1E">
            <w:pPr>
              <w:spacing w:after="0" w:line="240" w:lineRule="auto"/>
              <w:jc w:val="both"/>
              <w:rPr>
                <w:rFonts w:ascii="Times New Roman" w:eastAsia="Times New Roman" w:hAnsi="Times New Roman" w:cs="Times New Roman"/>
                <w:b/>
                <w:sz w:val="20"/>
                <w:szCs w:val="20"/>
              </w:rPr>
            </w:pPr>
            <w:r w:rsidRPr="00213566">
              <w:rPr>
                <w:rFonts w:ascii="Times New Roman" w:eastAsia="Times New Roman" w:hAnsi="Times New Roman" w:cs="Times New Roman"/>
                <w:sz w:val="20"/>
                <w:szCs w:val="20"/>
              </w:rPr>
              <w:t>Rotor type</w:t>
            </w:r>
          </w:p>
        </w:tc>
        <w:tc>
          <w:tcPr>
            <w:tcW w:w="3118" w:type="dxa"/>
            <w:tcBorders>
              <w:top w:val="single" w:sz="4" w:space="0" w:color="auto"/>
              <w:left w:val="single" w:sz="4" w:space="0" w:color="auto"/>
            </w:tcBorders>
            <w:tcMar>
              <w:top w:w="0" w:type="dxa"/>
              <w:left w:w="108" w:type="dxa"/>
              <w:bottom w:w="0" w:type="dxa"/>
              <w:right w:w="108" w:type="dxa"/>
            </w:tcMar>
            <w:hideMark/>
          </w:tcPr>
          <w:p w14:paraId="4E26F8D9" w14:textId="77777777" w:rsidR="007867DC" w:rsidRPr="00213566" w:rsidRDefault="007867DC" w:rsidP="00241A11">
            <w:pPr>
              <w:spacing w:after="0" w:line="240" w:lineRule="auto"/>
              <w:ind w:left="454"/>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Anton Paar multiware Go</w:t>
            </w:r>
          </w:p>
          <w:p w14:paraId="4825728D" w14:textId="77777777" w:rsidR="007867DC" w:rsidRPr="00213566" w:rsidRDefault="007867DC" w:rsidP="00241A11">
            <w:pPr>
              <w:spacing w:after="0" w:line="240" w:lineRule="auto"/>
              <w:ind w:left="454"/>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High pressure, quartz insert</w:t>
            </w:r>
          </w:p>
        </w:tc>
      </w:tr>
      <w:tr w:rsidR="007867DC" w:rsidRPr="00213566" w14:paraId="481F4DCE" w14:textId="77777777" w:rsidTr="00377677">
        <w:trPr>
          <w:trHeight w:val="431"/>
          <w:jc w:val="center"/>
        </w:trPr>
        <w:tc>
          <w:tcPr>
            <w:tcW w:w="2127" w:type="dxa"/>
            <w:tcBorders>
              <w:right w:val="single" w:sz="4" w:space="0" w:color="auto"/>
            </w:tcBorders>
            <w:tcMar>
              <w:top w:w="0" w:type="dxa"/>
              <w:left w:w="108" w:type="dxa"/>
              <w:bottom w:w="0" w:type="dxa"/>
              <w:right w:w="108" w:type="dxa"/>
            </w:tcMar>
            <w:hideMark/>
          </w:tcPr>
          <w:p w14:paraId="590EF5EF" w14:textId="77777777"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Rotor capacity</w:t>
            </w:r>
          </w:p>
          <w:p w14:paraId="2DFDB1CF" w14:textId="77777777" w:rsidR="007867DC" w:rsidRPr="00213566" w:rsidRDefault="007867DC" w:rsidP="00206F1E">
            <w:pPr>
              <w:spacing w:after="0" w:line="240" w:lineRule="auto"/>
              <w:jc w:val="both"/>
              <w:rPr>
                <w:rFonts w:ascii="Times New Roman" w:eastAsia="Times New Roman" w:hAnsi="Times New Roman" w:cs="Times New Roman"/>
                <w:bCs/>
                <w:sz w:val="20"/>
                <w:szCs w:val="20"/>
              </w:rPr>
            </w:pPr>
            <w:r w:rsidRPr="00241A11">
              <w:rPr>
                <w:rFonts w:ascii="Times New Roman" w:eastAsia="Times New Roman" w:hAnsi="Times New Roman" w:cs="Times New Roman"/>
                <w:b/>
                <w:i/>
                <w:iCs/>
                <w:sz w:val="20"/>
                <w:szCs w:val="20"/>
              </w:rPr>
              <w:t>Digestion</w:t>
            </w:r>
            <w:r w:rsidRPr="00213566">
              <w:rPr>
                <w:rFonts w:ascii="Times New Roman" w:eastAsia="Times New Roman" w:hAnsi="Times New Roman" w:cs="Times New Roman"/>
                <w:bCs/>
                <w:sz w:val="20"/>
                <w:szCs w:val="20"/>
              </w:rPr>
              <w:t>:</w:t>
            </w:r>
          </w:p>
          <w:p w14:paraId="789B1FD2" w14:textId="77777777"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Sample weight</w:t>
            </w:r>
          </w:p>
          <w:p w14:paraId="7220C262" w14:textId="77777777" w:rsidR="007867DC" w:rsidRPr="00213566" w:rsidRDefault="007867DC" w:rsidP="00206F1E">
            <w:pPr>
              <w:spacing w:after="0" w:line="240" w:lineRule="auto"/>
              <w:jc w:val="both"/>
              <w:rPr>
                <w:rFonts w:ascii="Times New Roman" w:eastAsia="Times New Roman" w:hAnsi="Times New Roman" w:cs="Times New Roman"/>
                <w:sz w:val="20"/>
                <w:szCs w:val="20"/>
                <w:vertAlign w:val="subscript"/>
              </w:rPr>
            </w:pPr>
            <w:r w:rsidRPr="00213566">
              <w:rPr>
                <w:rFonts w:ascii="Times New Roman" w:eastAsia="Times New Roman" w:hAnsi="Times New Roman" w:cs="Times New Roman"/>
                <w:sz w:val="20"/>
                <w:szCs w:val="20"/>
              </w:rPr>
              <w:t>HNO</w:t>
            </w:r>
            <w:r w:rsidRPr="00213566">
              <w:rPr>
                <w:rFonts w:ascii="Times New Roman" w:eastAsia="Times New Roman" w:hAnsi="Times New Roman" w:cs="Times New Roman"/>
                <w:sz w:val="20"/>
                <w:szCs w:val="20"/>
                <w:vertAlign w:val="subscript"/>
              </w:rPr>
              <w:t>3</w:t>
            </w:r>
          </w:p>
          <w:p w14:paraId="6DCE169F" w14:textId="77777777"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HCl</w:t>
            </w:r>
          </w:p>
          <w:p w14:paraId="1646B6B1" w14:textId="77777777" w:rsidR="007867DC" w:rsidRPr="00213566" w:rsidRDefault="007867DC" w:rsidP="00206F1E">
            <w:pPr>
              <w:spacing w:after="0" w:line="240" w:lineRule="auto"/>
              <w:jc w:val="both"/>
              <w:rPr>
                <w:rFonts w:ascii="Times New Roman" w:eastAsia="Times New Roman" w:hAnsi="Times New Roman" w:cs="Times New Roman"/>
                <w:sz w:val="20"/>
                <w:szCs w:val="20"/>
                <w:vertAlign w:val="subscript"/>
              </w:rPr>
            </w:pPr>
            <w:r w:rsidRPr="00213566">
              <w:rPr>
                <w:rFonts w:ascii="Times New Roman" w:eastAsia="Times New Roman" w:hAnsi="Times New Roman" w:cs="Times New Roman"/>
                <w:sz w:val="20"/>
                <w:szCs w:val="20"/>
              </w:rPr>
              <w:t>H</w:t>
            </w:r>
            <w:r w:rsidRPr="00213566">
              <w:rPr>
                <w:rFonts w:ascii="Times New Roman" w:eastAsia="Times New Roman" w:hAnsi="Times New Roman" w:cs="Times New Roman"/>
                <w:sz w:val="20"/>
                <w:szCs w:val="20"/>
                <w:vertAlign w:val="subscript"/>
              </w:rPr>
              <w:t>2</w:t>
            </w:r>
            <w:r w:rsidRPr="00213566">
              <w:rPr>
                <w:rFonts w:ascii="Times New Roman" w:eastAsia="Times New Roman" w:hAnsi="Times New Roman" w:cs="Times New Roman"/>
                <w:sz w:val="20"/>
                <w:szCs w:val="20"/>
              </w:rPr>
              <w:t>O</w:t>
            </w:r>
            <w:r w:rsidRPr="00213566">
              <w:rPr>
                <w:rFonts w:ascii="Times New Roman" w:eastAsia="Times New Roman" w:hAnsi="Times New Roman" w:cs="Times New Roman"/>
                <w:sz w:val="20"/>
                <w:szCs w:val="20"/>
                <w:vertAlign w:val="subscript"/>
              </w:rPr>
              <w:t>2</w:t>
            </w:r>
          </w:p>
          <w:p w14:paraId="31DB718E" w14:textId="77777777"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HF</w:t>
            </w:r>
          </w:p>
          <w:p w14:paraId="4AA0127A" w14:textId="77777777"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Deionized water</w:t>
            </w:r>
          </w:p>
          <w:p w14:paraId="79F1AD81" w14:textId="77777777" w:rsidR="007867DC" w:rsidRPr="00213566" w:rsidRDefault="007867DC" w:rsidP="00206F1E">
            <w:pPr>
              <w:spacing w:after="0" w:line="240" w:lineRule="auto"/>
              <w:jc w:val="both"/>
              <w:rPr>
                <w:rFonts w:ascii="Times New Roman" w:eastAsia="Times New Roman" w:hAnsi="Times New Roman" w:cs="Times New Roman"/>
                <w:bCs/>
                <w:sz w:val="20"/>
                <w:szCs w:val="20"/>
              </w:rPr>
            </w:pPr>
            <w:r w:rsidRPr="00241A11">
              <w:rPr>
                <w:rFonts w:ascii="Times New Roman" w:eastAsia="Times New Roman" w:hAnsi="Times New Roman" w:cs="Times New Roman"/>
                <w:b/>
                <w:i/>
                <w:iCs/>
                <w:sz w:val="20"/>
                <w:szCs w:val="20"/>
              </w:rPr>
              <w:t>Oven Program</w:t>
            </w:r>
            <w:r w:rsidRPr="00213566">
              <w:rPr>
                <w:rFonts w:ascii="Times New Roman" w:eastAsia="Times New Roman" w:hAnsi="Times New Roman" w:cs="Times New Roman"/>
                <w:bCs/>
                <w:sz w:val="20"/>
                <w:szCs w:val="20"/>
              </w:rPr>
              <w:t>:</w:t>
            </w:r>
          </w:p>
          <w:p w14:paraId="479A303D" w14:textId="77777777"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Pre-digestion</w:t>
            </w:r>
          </w:p>
          <w:p w14:paraId="0139701A" w14:textId="39E7540E"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Ramp (</w:t>
            </w:r>
            <w:r w:rsidR="001862D3" w:rsidRPr="00213566">
              <w:rPr>
                <w:rFonts w:ascii="Times New Roman" w:eastAsia="Times New Roman" w:hAnsi="Times New Roman" w:cs="Times New Roman"/>
                <w:sz w:val="20"/>
                <w:szCs w:val="20"/>
              </w:rPr>
              <w:t>20</w:t>
            </w:r>
            <w:r w:rsidR="000A4241" w:rsidRPr="00213566">
              <w:rPr>
                <w:rFonts w:ascii="Times New Roman" w:eastAsia="Times New Roman" w:hAnsi="Times New Roman" w:cs="Times New Roman"/>
                <w:sz w:val="20"/>
                <w:szCs w:val="20"/>
              </w:rPr>
              <w:t>0</w:t>
            </w:r>
            <w:r w:rsidRPr="00213566">
              <w:rPr>
                <w:rFonts w:ascii="Times New Roman" w:eastAsia="Times New Roman" w:hAnsi="Times New Roman" w:cs="Times New Roman"/>
                <w:sz w:val="20"/>
                <w:szCs w:val="20"/>
              </w:rPr>
              <w:t xml:space="preserve"> </w:t>
            </w:r>
            <w:r w:rsidRPr="00213566">
              <w:rPr>
                <w:rFonts w:ascii="Times New Roman" w:eastAsia="Times New Roman" w:hAnsi="Times New Roman" w:cs="Times New Roman"/>
                <w:sz w:val="20"/>
                <w:szCs w:val="20"/>
                <w:vertAlign w:val="superscript"/>
              </w:rPr>
              <w:t>o</w:t>
            </w:r>
            <w:r w:rsidRPr="00213566">
              <w:rPr>
                <w:rFonts w:ascii="Times New Roman" w:eastAsia="Times New Roman" w:hAnsi="Times New Roman" w:cs="Times New Roman"/>
                <w:sz w:val="20"/>
                <w:szCs w:val="20"/>
              </w:rPr>
              <w:t>C)</w:t>
            </w:r>
          </w:p>
        </w:tc>
        <w:tc>
          <w:tcPr>
            <w:tcW w:w="3118" w:type="dxa"/>
            <w:tcBorders>
              <w:left w:val="single" w:sz="4" w:space="0" w:color="auto"/>
            </w:tcBorders>
            <w:tcMar>
              <w:top w:w="0" w:type="dxa"/>
              <w:left w:w="108" w:type="dxa"/>
              <w:bottom w:w="0" w:type="dxa"/>
              <w:right w:w="108" w:type="dxa"/>
            </w:tcMar>
            <w:hideMark/>
          </w:tcPr>
          <w:p w14:paraId="138E440E" w14:textId="7F6B6A77" w:rsidR="007867DC" w:rsidRPr="00213566" w:rsidRDefault="007867DC" w:rsidP="00241A11">
            <w:pPr>
              <w:pStyle w:val="ListParagraph"/>
              <w:numPr>
                <w:ilvl w:val="0"/>
                <w:numId w:val="13"/>
              </w:numPr>
              <w:spacing w:after="0" w:line="240" w:lineRule="auto"/>
              <w:ind w:left="454" w:firstLine="0"/>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Vials</w:t>
            </w:r>
          </w:p>
          <w:p w14:paraId="53D57FD0" w14:textId="77777777" w:rsidR="007867DC" w:rsidRPr="00213566" w:rsidRDefault="007867DC" w:rsidP="00241A11">
            <w:pPr>
              <w:spacing w:after="0" w:line="240" w:lineRule="auto"/>
              <w:ind w:left="794"/>
              <w:rPr>
                <w:rFonts w:ascii="Times New Roman" w:eastAsia="Times New Roman" w:hAnsi="Times New Roman" w:cs="Times New Roman"/>
                <w:color w:val="000000"/>
                <w:sz w:val="20"/>
                <w:szCs w:val="20"/>
              </w:rPr>
            </w:pPr>
          </w:p>
          <w:p w14:paraId="409532C8" w14:textId="28037093" w:rsidR="007867DC" w:rsidRPr="00213566" w:rsidRDefault="007867DC" w:rsidP="00241A11">
            <w:pPr>
              <w:spacing w:after="0" w:line="240" w:lineRule="auto"/>
              <w:ind w:left="454"/>
              <w:contextualSpacing/>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0.5 g</w:t>
            </w:r>
          </w:p>
          <w:p w14:paraId="36C9E724" w14:textId="6E0A0A06" w:rsidR="007867DC" w:rsidRPr="00213566" w:rsidRDefault="007867DC" w:rsidP="00241A11">
            <w:pPr>
              <w:spacing w:after="0" w:line="240" w:lineRule="auto"/>
              <w:ind w:left="454"/>
              <w:contextualSpacing/>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2.0 mL</w:t>
            </w:r>
          </w:p>
          <w:p w14:paraId="7AB52AAA" w14:textId="247D17E2" w:rsidR="007867DC" w:rsidRPr="00213566" w:rsidRDefault="007867DC" w:rsidP="00241A11">
            <w:pPr>
              <w:spacing w:after="0" w:line="240" w:lineRule="auto"/>
              <w:ind w:left="454"/>
              <w:contextualSpacing/>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6.0 mL</w:t>
            </w:r>
          </w:p>
          <w:p w14:paraId="1332ACC1" w14:textId="122F689E" w:rsidR="007867DC" w:rsidRPr="00213566" w:rsidRDefault="007867DC" w:rsidP="00241A11">
            <w:pPr>
              <w:spacing w:after="0" w:line="240" w:lineRule="auto"/>
              <w:ind w:left="454"/>
              <w:contextualSpacing/>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0.5 mL</w:t>
            </w:r>
          </w:p>
          <w:p w14:paraId="1A1A184B" w14:textId="3FCD202F" w:rsidR="007867DC" w:rsidRPr="00213566" w:rsidRDefault="007867DC" w:rsidP="00241A11">
            <w:pPr>
              <w:spacing w:after="0" w:line="240" w:lineRule="auto"/>
              <w:ind w:left="454"/>
              <w:contextualSpacing/>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1 mL</w:t>
            </w:r>
          </w:p>
          <w:p w14:paraId="7622C737" w14:textId="3B587A0D" w:rsidR="007867DC" w:rsidRPr="00213566" w:rsidRDefault="007867DC" w:rsidP="00241A11">
            <w:pPr>
              <w:spacing w:after="0" w:line="240" w:lineRule="auto"/>
              <w:ind w:left="454"/>
              <w:contextualSpacing/>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2.0 mL</w:t>
            </w:r>
          </w:p>
          <w:p w14:paraId="2F417E3F" w14:textId="77777777" w:rsidR="007867DC" w:rsidRPr="00213566" w:rsidRDefault="007867DC" w:rsidP="00241A11">
            <w:pPr>
              <w:spacing w:after="0" w:line="240" w:lineRule="auto"/>
              <w:ind w:left="794"/>
              <w:contextualSpacing/>
              <w:rPr>
                <w:rFonts w:ascii="Times New Roman" w:eastAsia="Times New Roman" w:hAnsi="Times New Roman" w:cs="Times New Roman"/>
                <w:color w:val="000000"/>
                <w:sz w:val="20"/>
                <w:szCs w:val="20"/>
              </w:rPr>
            </w:pPr>
          </w:p>
          <w:p w14:paraId="7E94F4B3" w14:textId="4C4F096E" w:rsidR="007867DC" w:rsidRPr="00213566" w:rsidRDefault="007867DC" w:rsidP="00241A11">
            <w:pPr>
              <w:spacing w:after="0" w:line="240" w:lineRule="auto"/>
              <w:ind w:left="454"/>
              <w:contextualSpacing/>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5 min</w:t>
            </w:r>
          </w:p>
          <w:p w14:paraId="337C719C" w14:textId="0F29B075" w:rsidR="007867DC" w:rsidRPr="00213566" w:rsidRDefault="007867DC" w:rsidP="00241A11">
            <w:pPr>
              <w:spacing w:after="0" w:line="240" w:lineRule="auto"/>
              <w:ind w:left="454"/>
              <w:contextualSpacing/>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10 min</w:t>
            </w:r>
          </w:p>
        </w:tc>
      </w:tr>
      <w:tr w:rsidR="007867DC" w:rsidRPr="00213566" w14:paraId="28B3BB51" w14:textId="77777777" w:rsidTr="00377677">
        <w:trPr>
          <w:trHeight w:val="431"/>
          <w:jc w:val="center"/>
        </w:trPr>
        <w:tc>
          <w:tcPr>
            <w:tcW w:w="2127" w:type="dxa"/>
            <w:tcBorders>
              <w:bottom w:val="single" w:sz="4" w:space="0" w:color="auto"/>
              <w:right w:val="single" w:sz="4" w:space="0" w:color="auto"/>
            </w:tcBorders>
            <w:tcMar>
              <w:top w:w="0" w:type="dxa"/>
              <w:left w:w="108" w:type="dxa"/>
              <w:bottom w:w="0" w:type="dxa"/>
              <w:right w:w="108" w:type="dxa"/>
            </w:tcMar>
          </w:tcPr>
          <w:p w14:paraId="73F8B365" w14:textId="77777777"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Hold</w:t>
            </w:r>
          </w:p>
          <w:p w14:paraId="2707288C" w14:textId="77777777" w:rsidR="007867DC" w:rsidRPr="00213566" w:rsidRDefault="007867DC" w:rsidP="00206F1E">
            <w:pPr>
              <w:spacing w:after="0" w:line="240" w:lineRule="auto"/>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Cool Down</w:t>
            </w:r>
          </w:p>
        </w:tc>
        <w:tc>
          <w:tcPr>
            <w:tcW w:w="3118" w:type="dxa"/>
            <w:tcBorders>
              <w:left w:val="single" w:sz="4" w:space="0" w:color="auto"/>
              <w:bottom w:val="single" w:sz="4" w:space="0" w:color="auto"/>
            </w:tcBorders>
            <w:tcMar>
              <w:top w:w="0" w:type="dxa"/>
              <w:left w:w="108" w:type="dxa"/>
              <w:bottom w:w="0" w:type="dxa"/>
              <w:right w:w="108" w:type="dxa"/>
            </w:tcMar>
            <w:hideMark/>
          </w:tcPr>
          <w:p w14:paraId="58AB4A44" w14:textId="4D6336C5" w:rsidR="007867DC" w:rsidRPr="00213566" w:rsidRDefault="007867DC" w:rsidP="00241A11">
            <w:pPr>
              <w:spacing w:after="0" w:line="240" w:lineRule="auto"/>
              <w:ind w:left="454"/>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30 min</w:t>
            </w:r>
          </w:p>
          <w:p w14:paraId="3E4CF084" w14:textId="2B64EF49" w:rsidR="007867DC" w:rsidRPr="00213566" w:rsidRDefault="007867DC" w:rsidP="00241A11">
            <w:pPr>
              <w:spacing w:after="0" w:line="240" w:lineRule="auto"/>
              <w:ind w:left="454"/>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15 min</w:t>
            </w:r>
          </w:p>
        </w:tc>
      </w:tr>
    </w:tbl>
    <w:p w14:paraId="312B8B6C" w14:textId="77777777" w:rsidR="007867DC" w:rsidRPr="00213566" w:rsidRDefault="007867DC" w:rsidP="00206F1E">
      <w:pPr>
        <w:spacing w:after="0" w:line="240" w:lineRule="auto"/>
        <w:jc w:val="center"/>
        <w:rPr>
          <w:rFonts w:ascii="Times New Roman" w:eastAsia="Times New Roman" w:hAnsi="Times New Roman" w:cs="Times New Roman"/>
          <w:sz w:val="20"/>
          <w:szCs w:val="20"/>
        </w:rPr>
      </w:pPr>
    </w:p>
    <w:p w14:paraId="612BF594" w14:textId="77777777" w:rsidR="004962A2" w:rsidRDefault="004962A2" w:rsidP="00430C24">
      <w:pPr>
        <w:spacing w:after="0" w:line="240" w:lineRule="auto"/>
        <w:ind w:firstLine="142"/>
        <w:jc w:val="both"/>
        <w:rPr>
          <w:rFonts w:ascii="Times New Roman" w:eastAsia="Times New Roman" w:hAnsi="Times New Roman" w:cs="Times New Roman"/>
          <w:sz w:val="20"/>
          <w:szCs w:val="20"/>
        </w:rPr>
        <w:sectPr w:rsidR="004962A2" w:rsidSect="00430C24">
          <w:type w:val="continuous"/>
          <w:pgSz w:w="11907" w:h="16840" w:code="9"/>
          <w:pgMar w:top="1134" w:right="1134" w:bottom="1134" w:left="1191" w:header="680" w:footer="680" w:gutter="0"/>
          <w:pgNumType w:start="1"/>
          <w:cols w:space="425"/>
          <w:docGrid w:linePitch="360"/>
        </w:sectPr>
      </w:pPr>
    </w:p>
    <w:p w14:paraId="1B728803" w14:textId="56666D2D" w:rsidR="003417E0" w:rsidRPr="00213566" w:rsidRDefault="003417E0" w:rsidP="00430C24">
      <w:pPr>
        <w:spacing w:after="0" w:line="240" w:lineRule="auto"/>
        <w:ind w:firstLine="142"/>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 xml:space="preserve">For the measurement phase, the elemental composition, including REEs, was determined using a PerkinElmer NexION 350D </w:t>
      </w:r>
      <w:r w:rsidRPr="00430C24">
        <w:rPr>
          <w:rFonts w:ascii="Times New Roman" w:hAnsi="Times New Roman" w:cs="Times New Roman"/>
          <w:sz w:val="20"/>
          <w:szCs w:val="20"/>
        </w:rPr>
        <w:t>ICP</w:t>
      </w:r>
      <w:r w:rsidRPr="00213566">
        <w:rPr>
          <w:rFonts w:ascii="Times New Roman" w:eastAsia="Times New Roman" w:hAnsi="Times New Roman" w:cs="Times New Roman"/>
          <w:sz w:val="20"/>
          <w:szCs w:val="20"/>
        </w:rPr>
        <w:t>-</w:t>
      </w:r>
      <w:r w:rsidRPr="00782CC5">
        <w:rPr>
          <w:rFonts w:ascii="Times New Roman" w:eastAsia="Times New Roman" w:hAnsi="Times New Roman" w:cs="Times New Roman"/>
          <w:sz w:val="20"/>
          <w:szCs w:val="20"/>
        </w:rPr>
        <w:t>MS (</w:t>
      </w:r>
      <w:r w:rsidRPr="00DC67A5">
        <w:rPr>
          <w:rFonts w:ascii="Times New Roman" w:eastAsia="Times New Roman" w:hAnsi="Times New Roman" w:cs="Times New Roman"/>
          <w:sz w:val="20"/>
          <w:szCs w:val="20"/>
        </w:rPr>
        <w:t xml:space="preserve">Dean 2005) </w:t>
      </w:r>
      <w:r w:rsidRPr="00213566">
        <w:rPr>
          <w:rFonts w:ascii="Times New Roman" w:eastAsia="Times New Roman" w:hAnsi="Times New Roman" w:cs="Times New Roman"/>
          <w:sz w:val="20"/>
          <w:szCs w:val="20"/>
        </w:rPr>
        <w:t xml:space="preserve">with Rhodium Internal Standard. The instrument </w:t>
      </w:r>
      <w:r w:rsidR="005118E8" w:rsidRPr="00213566">
        <w:rPr>
          <w:rFonts w:ascii="Times New Roman" w:eastAsia="Times New Roman" w:hAnsi="Times New Roman" w:cs="Times New Roman"/>
          <w:sz w:val="20"/>
          <w:szCs w:val="20"/>
        </w:rPr>
        <w:t>(ICP-MS)</w:t>
      </w:r>
      <w:r w:rsidR="00C42AF0">
        <w:rPr>
          <w:rFonts w:ascii="Times New Roman" w:eastAsia="Times New Roman" w:hAnsi="Times New Roman" w:cs="Times New Roman"/>
          <w:sz w:val="20"/>
          <w:szCs w:val="20"/>
        </w:rPr>
        <w:t>,</w:t>
      </w:r>
      <w:r w:rsidR="000F374C" w:rsidRPr="00213566">
        <w:rPr>
          <w:rFonts w:ascii="Times New Roman" w:eastAsia="Times New Roman" w:hAnsi="Times New Roman" w:cs="Times New Roman"/>
          <w:sz w:val="20"/>
          <w:szCs w:val="20"/>
        </w:rPr>
        <w:t xml:space="preserve"> </w:t>
      </w:r>
      <w:r w:rsidR="00CD2C1F" w:rsidRPr="00213566">
        <w:rPr>
          <w:rFonts w:ascii="Times New Roman" w:eastAsia="Times New Roman" w:hAnsi="Times New Roman" w:cs="Times New Roman"/>
          <w:sz w:val="20"/>
          <w:szCs w:val="20"/>
        </w:rPr>
        <w:t xml:space="preserve">as specified in Table </w:t>
      </w:r>
      <w:r w:rsidR="005118E8" w:rsidRPr="00213566">
        <w:rPr>
          <w:rFonts w:ascii="Times New Roman" w:eastAsia="Times New Roman" w:hAnsi="Times New Roman" w:cs="Times New Roman"/>
          <w:sz w:val="20"/>
          <w:szCs w:val="20"/>
        </w:rPr>
        <w:t>3</w:t>
      </w:r>
      <w:r w:rsidR="00CD2C1F" w:rsidRPr="00213566">
        <w:rPr>
          <w:rFonts w:ascii="Times New Roman" w:eastAsia="Times New Roman" w:hAnsi="Times New Roman" w:cs="Times New Roman"/>
          <w:sz w:val="20"/>
          <w:szCs w:val="20"/>
        </w:rPr>
        <w:t xml:space="preserve">, </w:t>
      </w:r>
      <w:r w:rsidRPr="00213566">
        <w:rPr>
          <w:rFonts w:ascii="Times New Roman" w:eastAsia="Times New Roman" w:hAnsi="Times New Roman" w:cs="Times New Roman"/>
          <w:sz w:val="20"/>
          <w:szCs w:val="20"/>
        </w:rPr>
        <w:t>employed an argon plasma operating at 1350 W with a temperature of approximately 10,000</w:t>
      </w:r>
      <w:r w:rsidRPr="00213566">
        <w:rPr>
          <w:rFonts w:ascii="Cambria Math" w:eastAsia="Times New Roman" w:hAnsi="Cambria Math" w:cs="Cambria Math"/>
          <w:sz w:val="20"/>
          <w:szCs w:val="20"/>
        </w:rPr>
        <w:t>∘</w:t>
      </w:r>
      <w:r w:rsidRPr="00213566">
        <w:rPr>
          <w:rFonts w:ascii="Times New Roman" w:eastAsia="Times New Roman" w:hAnsi="Times New Roman" w:cs="Times New Roman"/>
          <w:sz w:val="20"/>
          <w:szCs w:val="20"/>
        </w:rPr>
        <w:t>C to ioni</w:t>
      </w:r>
      <w:r w:rsidR="00D545C3">
        <w:rPr>
          <w:rFonts w:ascii="Times New Roman" w:eastAsia="Times New Roman" w:hAnsi="Times New Roman" w:cs="Times New Roman"/>
          <w:sz w:val="20"/>
          <w:szCs w:val="20"/>
        </w:rPr>
        <w:t>z</w:t>
      </w:r>
      <w:r w:rsidRPr="00213566">
        <w:rPr>
          <w:rFonts w:ascii="Times New Roman" w:eastAsia="Times New Roman" w:hAnsi="Times New Roman" w:cs="Times New Roman"/>
          <w:sz w:val="20"/>
          <w:szCs w:val="20"/>
        </w:rPr>
        <w:t xml:space="preserve">e the sample elements. The ions were directed into the mass analyzer using a 'peak hopping – KED mode' </w:t>
      </w:r>
      <w:r w:rsidRPr="00213566">
        <w:rPr>
          <w:rFonts w:ascii="Times New Roman" w:eastAsia="Times New Roman" w:hAnsi="Times New Roman" w:cs="Times New Roman"/>
          <w:sz w:val="20"/>
          <w:szCs w:val="20"/>
        </w:rPr>
        <w:t xml:space="preserve">scan to effectively minimize polyatomic interferences </w:t>
      </w:r>
      <w:r w:rsidRPr="00782CC5">
        <w:rPr>
          <w:rFonts w:ascii="Times New Roman" w:eastAsia="Times New Roman" w:hAnsi="Times New Roman" w:cs="Times New Roman"/>
          <w:sz w:val="20"/>
          <w:szCs w:val="20"/>
        </w:rPr>
        <w:t>(</w:t>
      </w:r>
      <w:r w:rsidRPr="00DC67A5">
        <w:rPr>
          <w:rFonts w:ascii="Times New Roman" w:eastAsia="Times New Roman" w:hAnsi="Times New Roman" w:cs="Times New Roman"/>
          <w:sz w:val="20"/>
          <w:szCs w:val="20"/>
        </w:rPr>
        <w:t>Houk 1986, Douglas 1989</w:t>
      </w:r>
      <w:r w:rsidRPr="00213566">
        <w:rPr>
          <w:rFonts w:ascii="Times New Roman" w:eastAsia="Times New Roman" w:hAnsi="Times New Roman" w:cs="Times New Roman"/>
          <w:sz w:val="20"/>
          <w:szCs w:val="20"/>
        </w:rPr>
        <w:t>). A total of seven calibration standards, ranging from 5 ppb to 1000 ppb, along with blanks and quality control samples, were run alongside the prepared samples for accurate quantification.</w:t>
      </w:r>
    </w:p>
    <w:p w14:paraId="2DB4FC6B" w14:textId="77777777" w:rsidR="004962A2" w:rsidRDefault="004962A2" w:rsidP="00206F1E">
      <w:pPr>
        <w:spacing w:after="0" w:line="240" w:lineRule="auto"/>
        <w:jc w:val="both"/>
        <w:rPr>
          <w:rFonts w:ascii="Times New Roman" w:eastAsia="Times New Roman" w:hAnsi="Times New Roman" w:cs="Times New Roman"/>
          <w:sz w:val="20"/>
          <w:szCs w:val="20"/>
        </w:rPr>
      </w:pPr>
    </w:p>
    <w:p w14:paraId="6E7906A7" w14:textId="77777777" w:rsidR="004962A2" w:rsidRDefault="004962A2" w:rsidP="00206F1E">
      <w:pPr>
        <w:spacing w:after="0" w:line="240" w:lineRule="auto"/>
        <w:jc w:val="both"/>
        <w:rPr>
          <w:rFonts w:ascii="Times New Roman" w:eastAsia="Times New Roman" w:hAnsi="Times New Roman" w:cs="Times New Roman"/>
          <w:sz w:val="20"/>
          <w:szCs w:val="20"/>
        </w:rPr>
        <w:sectPr w:rsidR="004962A2" w:rsidSect="0098558C">
          <w:type w:val="continuous"/>
          <w:pgSz w:w="11907" w:h="16840" w:code="9"/>
          <w:pgMar w:top="1134" w:right="1134" w:bottom="1134" w:left="1191" w:header="680" w:footer="680" w:gutter="0"/>
          <w:pgNumType w:start="1"/>
          <w:cols w:num="2" w:space="425"/>
          <w:docGrid w:linePitch="360"/>
        </w:sectPr>
      </w:pPr>
    </w:p>
    <w:p w14:paraId="596118A4" w14:textId="77777777" w:rsidR="00C6742F" w:rsidRDefault="00C6742F" w:rsidP="00206F1E">
      <w:pPr>
        <w:spacing w:after="0" w:line="240" w:lineRule="auto"/>
        <w:rPr>
          <w:rFonts w:ascii="Times New Roman" w:hAnsi="Times New Roman" w:cs="Times New Roman"/>
          <w:b/>
          <w:sz w:val="20"/>
          <w:szCs w:val="20"/>
        </w:rPr>
      </w:pPr>
    </w:p>
    <w:p w14:paraId="081CDFC1" w14:textId="6F423110" w:rsidR="007F1A7A" w:rsidRPr="00213566" w:rsidRDefault="007F1A7A" w:rsidP="00206F1E">
      <w:pPr>
        <w:spacing w:after="0" w:line="240" w:lineRule="auto"/>
        <w:rPr>
          <w:rFonts w:ascii="Times New Roman" w:hAnsi="Times New Roman" w:cs="Times New Roman"/>
          <w:sz w:val="20"/>
          <w:szCs w:val="20"/>
        </w:rPr>
      </w:pPr>
      <w:r w:rsidRPr="00213566">
        <w:rPr>
          <w:rFonts w:ascii="Times New Roman" w:hAnsi="Times New Roman" w:cs="Times New Roman"/>
          <w:b/>
          <w:sz w:val="20"/>
          <w:szCs w:val="20"/>
        </w:rPr>
        <w:t>Table 3</w:t>
      </w:r>
      <w:r w:rsidRPr="00213566">
        <w:rPr>
          <w:rFonts w:ascii="Times New Roman" w:hAnsi="Times New Roman" w:cs="Times New Roman"/>
          <w:sz w:val="20"/>
          <w:szCs w:val="20"/>
        </w:rPr>
        <w:t>. NexION 350D ICP-MS Instrumental Operating Conditions</w:t>
      </w:r>
    </w:p>
    <w:tbl>
      <w:tblPr>
        <w:tblW w:w="0" w:type="auto"/>
        <w:jc w:val="center"/>
        <w:tblCellMar>
          <w:left w:w="0" w:type="dxa"/>
          <w:right w:w="0" w:type="dxa"/>
        </w:tblCellMar>
        <w:tblLook w:val="04A0" w:firstRow="1" w:lastRow="0" w:firstColumn="1" w:lastColumn="0" w:noHBand="0" w:noVBand="1"/>
      </w:tblPr>
      <w:tblGrid>
        <w:gridCol w:w="2642"/>
        <w:gridCol w:w="4846"/>
      </w:tblGrid>
      <w:tr w:rsidR="007F1A7A" w:rsidRPr="002760A0" w14:paraId="37B45D50" w14:textId="77777777" w:rsidTr="007F1A7A">
        <w:trPr>
          <w:trHeight w:val="251"/>
          <w:jc w:val="center"/>
        </w:trPr>
        <w:tc>
          <w:tcPr>
            <w:tcW w:w="7488" w:type="dxa"/>
            <w:gridSpan w:val="2"/>
            <w:tcBorders>
              <w:top w:val="single" w:sz="4" w:space="0" w:color="auto"/>
              <w:bottom w:val="single" w:sz="4" w:space="0" w:color="auto"/>
            </w:tcBorders>
            <w:tcMar>
              <w:top w:w="0" w:type="dxa"/>
              <w:left w:w="108" w:type="dxa"/>
              <w:bottom w:w="0" w:type="dxa"/>
              <w:right w:w="108" w:type="dxa"/>
            </w:tcMar>
            <w:hideMark/>
          </w:tcPr>
          <w:p w14:paraId="56C0A630" w14:textId="77777777" w:rsidR="007F1A7A" w:rsidRPr="002760A0" w:rsidRDefault="007F1A7A" w:rsidP="00206F1E">
            <w:pPr>
              <w:spacing w:after="0" w:line="240" w:lineRule="auto"/>
              <w:jc w:val="center"/>
              <w:rPr>
                <w:rFonts w:ascii="Times New Roman" w:eastAsia="Times New Roman" w:hAnsi="Times New Roman" w:cs="Times New Roman"/>
                <w:b/>
                <w:bCs/>
                <w:color w:val="000000"/>
                <w:sz w:val="20"/>
                <w:szCs w:val="20"/>
              </w:rPr>
            </w:pPr>
            <w:r w:rsidRPr="002760A0">
              <w:rPr>
                <w:rFonts w:ascii="Times New Roman" w:eastAsia="Times New Roman" w:hAnsi="Times New Roman" w:cs="Times New Roman"/>
                <w:b/>
                <w:bCs/>
                <w:sz w:val="20"/>
                <w:szCs w:val="20"/>
              </w:rPr>
              <w:t>NexION 350D ICP-MS Parameters</w:t>
            </w:r>
          </w:p>
        </w:tc>
      </w:tr>
      <w:tr w:rsidR="007F1A7A" w:rsidRPr="00213566" w14:paraId="744C6B33" w14:textId="77777777" w:rsidTr="007F1A7A">
        <w:trPr>
          <w:trHeight w:val="431"/>
          <w:jc w:val="center"/>
        </w:trPr>
        <w:tc>
          <w:tcPr>
            <w:tcW w:w="2642" w:type="dxa"/>
            <w:tcBorders>
              <w:top w:val="single" w:sz="4" w:space="0" w:color="auto"/>
              <w:right w:val="single" w:sz="4" w:space="0" w:color="auto"/>
            </w:tcBorders>
            <w:tcMar>
              <w:top w:w="0" w:type="dxa"/>
              <w:left w:w="108" w:type="dxa"/>
              <w:bottom w:w="0" w:type="dxa"/>
              <w:right w:w="108" w:type="dxa"/>
            </w:tcMar>
            <w:hideMark/>
          </w:tcPr>
          <w:p w14:paraId="1D6CA779"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Sample Introduction</w:t>
            </w:r>
          </w:p>
        </w:tc>
        <w:tc>
          <w:tcPr>
            <w:tcW w:w="4846" w:type="dxa"/>
            <w:tcBorders>
              <w:top w:val="single" w:sz="4" w:space="0" w:color="auto"/>
              <w:left w:val="single" w:sz="4" w:space="0" w:color="auto"/>
            </w:tcBorders>
            <w:tcMar>
              <w:top w:w="0" w:type="dxa"/>
              <w:left w:w="108" w:type="dxa"/>
              <w:bottom w:w="0" w:type="dxa"/>
              <w:right w:w="108" w:type="dxa"/>
            </w:tcMar>
            <w:hideMark/>
          </w:tcPr>
          <w:p w14:paraId="6C618587"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Spray Chamber</w:t>
            </w:r>
          </w:p>
        </w:tc>
      </w:tr>
      <w:tr w:rsidR="007F1A7A" w:rsidRPr="00213566" w14:paraId="696ECC87" w14:textId="77777777" w:rsidTr="007F1A7A">
        <w:trPr>
          <w:trHeight w:val="431"/>
          <w:jc w:val="center"/>
        </w:trPr>
        <w:tc>
          <w:tcPr>
            <w:tcW w:w="2642" w:type="dxa"/>
            <w:tcBorders>
              <w:right w:val="single" w:sz="4" w:space="0" w:color="auto"/>
            </w:tcBorders>
            <w:tcMar>
              <w:top w:w="0" w:type="dxa"/>
              <w:left w:w="108" w:type="dxa"/>
              <w:bottom w:w="0" w:type="dxa"/>
              <w:right w:w="108" w:type="dxa"/>
            </w:tcMar>
            <w:hideMark/>
          </w:tcPr>
          <w:p w14:paraId="32B977BE"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ICP- RF power</w:t>
            </w:r>
          </w:p>
          <w:p w14:paraId="10338360"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Skimmer cone</w:t>
            </w:r>
          </w:p>
        </w:tc>
        <w:tc>
          <w:tcPr>
            <w:tcW w:w="4846" w:type="dxa"/>
            <w:tcBorders>
              <w:left w:val="single" w:sz="4" w:space="0" w:color="auto"/>
            </w:tcBorders>
            <w:tcMar>
              <w:top w:w="0" w:type="dxa"/>
              <w:left w:w="108" w:type="dxa"/>
              <w:bottom w:w="0" w:type="dxa"/>
              <w:right w:w="108" w:type="dxa"/>
            </w:tcMar>
            <w:hideMark/>
          </w:tcPr>
          <w:p w14:paraId="2343BB11"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1350 W</w:t>
            </w:r>
          </w:p>
          <w:p w14:paraId="786C2FB3"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Nickel</w:t>
            </w:r>
          </w:p>
        </w:tc>
      </w:tr>
      <w:tr w:rsidR="007F1A7A" w:rsidRPr="00213566" w14:paraId="6030C8B7" w14:textId="77777777" w:rsidTr="007F1A7A">
        <w:trPr>
          <w:trHeight w:val="436"/>
          <w:jc w:val="center"/>
        </w:trPr>
        <w:tc>
          <w:tcPr>
            <w:tcW w:w="2642" w:type="dxa"/>
            <w:tcBorders>
              <w:right w:val="single" w:sz="4" w:space="0" w:color="auto"/>
            </w:tcBorders>
            <w:tcMar>
              <w:top w:w="0" w:type="dxa"/>
              <w:left w:w="108" w:type="dxa"/>
              <w:bottom w:w="0" w:type="dxa"/>
              <w:right w:w="108" w:type="dxa"/>
            </w:tcMar>
            <w:hideMark/>
          </w:tcPr>
          <w:p w14:paraId="5AA94377"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Sample cone</w:t>
            </w:r>
          </w:p>
          <w:p w14:paraId="2A8DFFB4"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Gas flow rates (L/min)</w:t>
            </w:r>
          </w:p>
        </w:tc>
        <w:tc>
          <w:tcPr>
            <w:tcW w:w="4846" w:type="dxa"/>
            <w:tcBorders>
              <w:left w:val="single" w:sz="4" w:space="0" w:color="auto"/>
            </w:tcBorders>
            <w:tcMar>
              <w:top w:w="0" w:type="dxa"/>
              <w:left w:w="108" w:type="dxa"/>
              <w:bottom w:w="0" w:type="dxa"/>
              <w:right w:w="108" w:type="dxa"/>
            </w:tcMar>
            <w:hideMark/>
          </w:tcPr>
          <w:p w14:paraId="24975D35"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Nickel</w:t>
            </w:r>
          </w:p>
          <w:p w14:paraId="5DDF724C"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Nebulizer: 0.80, auxiliary: 1.35, plasma: 18.0</w:t>
            </w:r>
          </w:p>
        </w:tc>
      </w:tr>
      <w:tr w:rsidR="007F1A7A" w:rsidRPr="00213566" w14:paraId="39E578EE" w14:textId="77777777" w:rsidTr="007F1A7A">
        <w:trPr>
          <w:trHeight w:val="431"/>
          <w:jc w:val="center"/>
        </w:trPr>
        <w:tc>
          <w:tcPr>
            <w:tcW w:w="2642" w:type="dxa"/>
            <w:tcBorders>
              <w:right w:val="single" w:sz="4" w:space="0" w:color="auto"/>
            </w:tcBorders>
            <w:tcMar>
              <w:top w:w="0" w:type="dxa"/>
              <w:left w:w="108" w:type="dxa"/>
              <w:bottom w:w="0" w:type="dxa"/>
              <w:right w:w="108" w:type="dxa"/>
            </w:tcMar>
            <w:hideMark/>
          </w:tcPr>
          <w:p w14:paraId="4A90FF07"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lastRenderedPageBreak/>
              <w:t>Lens voltage</w:t>
            </w:r>
          </w:p>
          <w:p w14:paraId="3794949F"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Scan mode</w:t>
            </w:r>
          </w:p>
        </w:tc>
        <w:tc>
          <w:tcPr>
            <w:tcW w:w="4846" w:type="dxa"/>
            <w:tcBorders>
              <w:left w:val="single" w:sz="4" w:space="0" w:color="auto"/>
            </w:tcBorders>
            <w:tcMar>
              <w:top w:w="0" w:type="dxa"/>
              <w:left w:w="108" w:type="dxa"/>
              <w:bottom w:w="0" w:type="dxa"/>
              <w:right w:w="108" w:type="dxa"/>
            </w:tcMar>
            <w:hideMark/>
          </w:tcPr>
          <w:p w14:paraId="5A1672E0"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4.850 V</w:t>
            </w:r>
          </w:p>
          <w:p w14:paraId="2A41D06C"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Peak hopping – KED mode</w:t>
            </w:r>
          </w:p>
        </w:tc>
      </w:tr>
      <w:tr w:rsidR="007F1A7A" w:rsidRPr="00213566" w14:paraId="1DE080BC" w14:textId="77777777" w:rsidTr="007F1A7A">
        <w:trPr>
          <w:trHeight w:val="431"/>
          <w:jc w:val="center"/>
        </w:trPr>
        <w:tc>
          <w:tcPr>
            <w:tcW w:w="2642" w:type="dxa"/>
            <w:tcBorders>
              <w:right w:val="single" w:sz="4" w:space="0" w:color="auto"/>
            </w:tcBorders>
            <w:tcMar>
              <w:top w:w="0" w:type="dxa"/>
              <w:left w:w="108" w:type="dxa"/>
              <w:bottom w:w="0" w:type="dxa"/>
              <w:right w:w="108" w:type="dxa"/>
            </w:tcMar>
            <w:hideMark/>
          </w:tcPr>
          <w:p w14:paraId="335D170E"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Number of sweeps</w:t>
            </w:r>
          </w:p>
          <w:p w14:paraId="154A50B3"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Number of replicates</w:t>
            </w:r>
          </w:p>
        </w:tc>
        <w:tc>
          <w:tcPr>
            <w:tcW w:w="4846" w:type="dxa"/>
            <w:tcBorders>
              <w:left w:val="single" w:sz="4" w:space="0" w:color="auto"/>
            </w:tcBorders>
            <w:tcMar>
              <w:top w:w="0" w:type="dxa"/>
              <w:left w:w="108" w:type="dxa"/>
              <w:bottom w:w="0" w:type="dxa"/>
              <w:right w:w="108" w:type="dxa"/>
            </w:tcMar>
          </w:tcPr>
          <w:p w14:paraId="5F06A9FC"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20</w:t>
            </w:r>
          </w:p>
          <w:p w14:paraId="1DB402EA"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3</w:t>
            </w:r>
          </w:p>
        </w:tc>
      </w:tr>
      <w:tr w:rsidR="007F1A7A" w:rsidRPr="00213566" w14:paraId="5357F4FE" w14:textId="77777777" w:rsidTr="007F1A7A">
        <w:trPr>
          <w:trHeight w:val="431"/>
          <w:jc w:val="center"/>
        </w:trPr>
        <w:tc>
          <w:tcPr>
            <w:tcW w:w="2642" w:type="dxa"/>
            <w:tcBorders>
              <w:right w:val="single" w:sz="4" w:space="0" w:color="auto"/>
            </w:tcBorders>
            <w:tcMar>
              <w:top w:w="0" w:type="dxa"/>
              <w:left w:w="108" w:type="dxa"/>
              <w:bottom w:w="0" w:type="dxa"/>
              <w:right w:w="108" w:type="dxa"/>
            </w:tcMar>
            <w:hideMark/>
          </w:tcPr>
          <w:p w14:paraId="48B768D7"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Sample flush</w:t>
            </w:r>
          </w:p>
          <w:p w14:paraId="3F3DD0F4"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Read delay</w:t>
            </w:r>
          </w:p>
        </w:tc>
        <w:tc>
          <w:tcPr>
            <w:tcW w:w="4846" w:type="dxa"/>
            <w:tcBorders>
              <w:left w:val="single" w:sz="4" w:space="0" w:color="auto"/>
            </w:tcBorders>
            <w:tcMar>
              <w:top w:w="0" w:type="dxa"/>
              <w:left w:w="108" w:type="dxa"/>
              <w:bottom w:w="0" w:type="dxa"/>
              <w:right w:w="108" w:type="dxa"/>
            </w:tcMar>
            <w:hideMark/>
          </w:tcPr>
          <w:p w14:paraId="4185FA1B"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35 (s); Speed (± rpm): 45</w:t>
            </w:r>
          </w:p>
          <w:p w14:paraId="4BD8B300"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25 (s); Speed (± rpm): 20</w:t>
            </w:r>
          </w:p>
        </w:tc>
      </w:tr>
      <w:tr w:rsidR="007F1A7A" w:rsidRPr="00213566" w14:paraId="67FB019B" w14:textId="77777777" w:rsidTr="007F1A7A">
        <w:trPr>
          <w:trHeight w:val="431"/>
          <w:jc w:val="center"/>
        </w:trPr>
        <w:tc>
          <w:tcPr>
            <w:tcW w:w="2642" w:type="dxa"/>
            <w:tcBorders>
              <w:bottom w:val="single" w:sz="4" w:space="0" w:color="auto"/>
              <w:right w:val="single" w:sz="4" w:space="0" w:color="auto"/>
            </w:tcBorders>
            <w:tcMar>
              <w:top w:w="0" w:type="dxa"/>
              <w:left w:w="108" w:type="dxa"/>
              <w:bottom w:w="0" w:type="dxa"/>
              <w:right w:w="108" w:type="dxa"/>
            </w:tcMar>
            <w:hideMark/>
          </w:tcPr>
          <w:p w14:paraId="705EA6FC"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Wash</w:t>
            </w:r>
          </w:p>
          <w:p w14:paraId="7A391545" w14:textId="77777777" w:rsidR="007F1A7A" w:rsidRPr="00213566" w:rsidRDefault="007F1A7A" w:rsidP="00206F1E">
            <w:pPr>
              <w:spacing w:after="0" w:line="240" w:lineRule="auto"/>
              <w:jc w:val="both"/>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Autosampler</w:t>
            </w:r>
          </w:p>
        </w:tc>
        <w:tc>
          <w:tcPr>
            <w:tcW w:w="4846" w:type="dxa"/>
            <w:tcBorders>
              <w:left w:val="single" w:sz="4" w:space="0" w:color="auto"/>
              <w:bottom w:val="single" w:sz="4" w:space="0" w:color="auto"/>
            </w:tcBorders>
            <w:tcMar>
              <w:top w:w="0" w:type="dxa"/>
              <w:left w:w="108" w:type="dxa"/>
              <w:bottom w:w="0" w:type="dxa"/>
              <w:right w:w="108" w:type="dxa"/>
            </w:tcMar>
            <w:hideMark/>
          </w:tcPr>
          <w:p w14:paraId="7AF1DE7D"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30 (s); Speed (± rpm): 40</w:t>
            </w:r>
          </w:p>
          <w:p w14:paraId="2BF16D4E" w14:textId="77777777" w:rsidR="007F1A7A" w:rsidRPr="00213566" w:rsidRDefault="007F1A7A" w:rsidP="00206F1E">
            <w:pPr>
              <w:spacing w:after="0" w:line="240" w:lineRule="auto"/>
              <w:jc w:val="center"/>
              <w:rPr>
                <w:rFonts w:ascii="Times New Roman" w:eastAsia="Times New Roman" w:hAnsi="Times New Roman" w:cs="Times New Roman"/>
                <w:color w:val="000000"/>
                <w:sz w:val="20"/>
                <w:szCs w:val="20"/>
              </w:rPr>
            </w:pPr>
            <w:r w:rsidRPr="00213566">
              <w:rPr>
                <w:rFonts w:ascii="Times New Roman" w:eastAsia="Times New Roman" w:hAnsi="Times New Roman" w:cs="Times New Roman"/>
                <w:color w:val="000000"/>
                <w:sz w:val="20"/>
                <w:szCs w:val="20"/>
              </w:rPr>
              <w:t>S10</w:t>
            </w:r>
          </w:p>
        </w:tc>
      </w:tr>
    </w:tbl>
    <w:p w14:paraId="6F5E7E68" w14:textId="77777777" w:rsidR="00C1734D" w:rsidRPr="00213566" w:rsidRDefault="00C1734D" w:rsidP="00206F1E">
      <w:pPr>
        <w:spacing w:after="0" w:line="240" w:lineRule="auto"/>
        <w:jc w:val="both"/>
        <w:outlineLvl w:val="1"/>
        <w:rPr>
          <w:rFonts w:ascii="Times New Roman" w:eastAsia="Times New Roman" w:hAnsi="Times New Roman" w:cs="Times New Roman"/>
          <w:b/>
          <w:bCs/>
          <w:sz w:val="20"/>
          <w:szCs w:val="20"/>
        </w:rPr>
      </w:pPr>
    </w:p>
    <w:p w14:paraId="7EEC7A64" w14:textId="77777777" w:rsidR="004962A2" w:rsidRDefault="004962A2" w:rsidP="00206F1E">
      <w:pPr>
        <w:spacing w:after="0" w:line="240" w:lineRule="auto"/>
        <w:jc w:val="both"/>
        <w:outlineLvl w:val="1"/>
        <w:rPr>
          <w:rFonts w:ascii="Times New Roman" w:eastAsia="Times New Roman" w:hAnsi="Times New Roman" w:cs="Times New Roman"/>
          <w:b/>
          <w:bCs/>
          <w:sz w:val="20"/>
          <w:szCs w:val="20"/>
        </w:rPr>
        <w:sectPr w:rsidR="004962A2" w:rsidSect="00FD7F17">
          <w:type w:val="continuous"/>
          <w:pgSz w:w="11907" w:h="16840" w:code="9"/>
          <w:pgMar w:top="1134" w:right="1134" w:bottom="1134" w:left="1191" w:header="680" w:footer="680" w:gutter="0"/>
          <w:pgNumType w:start="1045"/>
          <w:cols w:space="425"/>
          <w:docGrid w:linePitch="360"/>
        </w:sectPr>
      </w:pPr>
    </w:p>
    <w:p w14:paraId="269EF6A1" w14:textId="66E4B772" w:rsidR="00C135FD" w:rsidRPr="00213566" w:rsidRDefault="00C135FD" w:rsidP="00206F1E">
      <w:pPr>
        <w:spacing w:after="0" w:line="240" w:lineRule="auto"/>
        <w:jc w:val="both"/>
        <w:outlineLvl w:val="1"/>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Results and Discussion</w:t>
      </w:r>
    </w:p>
    <w:p w14:paraId="3B685149" w14:textId="198299A1" w:rsidR="00C135FD" w:rsidRPr="00430C24" w:rsidRDefault="00C135FD" w:rsidP="00206F1E">
      <w:pPr>
        <w:spacing w:after="0" w:line="240" w:lineRule="auto"/>
        <w:jc w:val="both"/>
        <w:outlineLvl w:val="2"/>
        <w:rPr>
          <w:rFonts w:ascii="Times New Roman" w:eastAsia="Times New Roman" w:hAnsi="Times New Roman" w:cs="Times New Roman"/>
          <w:b/>
          <w:bCs/>
          <w:sz w:val="20"/>
          <w:szCs w:val="20"/>
        </w:rPr>
      </w:pPr>
      <w:r w:rsidRPr="00430C24">
        <w:rPr>
          <w:rFonts w:ascii="Times New Roman" w:eastAsia="Times New Roman" w:hAnsi="Times New Roman" w:cs="Times New Roman"/>
          <w:b/>
          <w:bCs/>
          <w:sz w:val="20"/>
          <w:szCs w:val="20"/>
        </w:rPr>
        <w:t>R</w:t>
      </w:r>
      <w:r w:rsidR="00104C93" w:rsidRPr="00430C24">
        <w:rPr>
          <w:rFonts w:ascii="Times New Roman" w:eastAsia="Times New Roman" w:hAnsi="Times New Roman" w:cs="Times New Roman"/>
          <w:b/>
          <w:bCs/>
          <w:sz w:val="20"/>
          <w:szCs w:val="20"/>
        </w:rPr>
        <w:t xml:space="preserve">are </w:t>
      </w:r>
      <w:r w:rsidR="00353DEE" w:rsidRPr="00430C24">
        <w:rPr>
          <w:rFonts w:ascii="Times New Roman" w:eastAsia="Times New Roman" w:hAnsi="Times New Roman" w:cs="Times New Roman"/>
          <w:b/>
          <w:bCs/>
          <w:sz w:val="20"/>
          <w:szCs w:val="20"/>
        </w:rPr>
        <w:t xml:space="preserve">earth element </w:t>
      </w:r>
      <w:r w:rsidR="00104C93" w:rsidRPr="00430C24">
        <w:rPr>
          <w:rFonts w:ascii="Times New Roman" w:eastAsia="Times New Roman" w:hAnsi="Times New Roman" w:cs="Times New Roman"/>
          <w:b/>
          <w:bCs/>
          <w:sz w:val="20"/>
          <w:szCs w:val="20"/>
        </w:rPr>
        <w:t>(R</w:t>
      </w:r>
      <w:r w:rsidRPr="00430C24">
        <w:rPr>
          <w:rFonts w:ascii="Times New Roman" w:eastAsia="Times New Roman" w:hAnsi="Times New Roman" w:cs="Times New Roman"/>
          <w:b/>
          <w:bCs/>
          <w:sz w:val="20"/>
          <w:szCs w:val="20"/>
        </w:rPr>
        <w:t>EE</w:t>
      </w:r>
      <w:r w:rsidR="00104C93" w:rsidRPr="00430C24">
        <w:rPr>
          <w:rFonts w:ascii="Times New Roman" w:eastAsia="Times New Roman" w:hAnsi="Times New Roman" w:cs="Times New Roman"/>
          <w:b/>
          <w:bCs/>
          <w:sz w:val="20"/>
          <w:szCs w:val="20"/>
        </w:rPr>
        <w:t xml:space="preserve">) </w:t>
      </w:r>
      <w:r w:rsidR="00353DEE" w:rsidRPr="00430C24">
        <w:rPr>
          <w:rFonts w:ascii="Times New Roman" w:eastAsia="Times New Roman" w:hAnsi="Times New Roman" w:cs="Times New Roman"/>
          <w:b/>
          <w:bCs/>
          <w:sz w:val="20"/>
          <w:szCs w:val="20"/>
        </w:rPr>
        <w:t>ratios</w:t>
      </w:r>
      <w:r w:rsidRPr="00430C24">
        <w:rPr>
          <w:rFonts w:ascii="Times New Roman" w:eastAsia="Times New Roman" w:hAnsi="Times New Roman" w:cs="Times New Roman"/>
          <w:b/>
          <w:bCs/>
          <w:sz w:val="20"/>
          <w:szCs w:val="20"/>
        </w:rPr>
        <w:t xml:space="preserve"> (La/Ce, Nd/Ce and Sm/Nd)</w:t>
      </w:r>
    </w:p>
    <w:p w14:paraId="28ED447D" w14:textId="3688AFC6" w:rsidR="002F3054" w:rsidRPr="00213566" w:rsidRDefault="00C135FD" w:rsidP="00430C24">
      <w:pPr>
        <w:spacing w:after="0" w:line="240" w:lineRule="auto"/>
        <w:ind w:firstLine="142"/>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 xml:space="preserve">The REE </w:t>
      </w:r>
      <w:r w:rsidRPr="00430C24">
        <w:rPr>
          <w:rFonts w:ascii="Times New Roman" w:hAnsi="Times New Roman" w:cs="Times New Roman"/>
          <w:sz w:val="20"/>
          <w:szCs w:val="20"/>
        </w:rPr>
        <w:t>ratios</w:t>
      </w:r>
      <w:r w:rsidR="00C42AF0">
        <w:rPr>
          <w:rFonts w:ascii="Times New Roman" w:hAnsi="Times New Roman" w:cs="Times New Roman"/>
          <w:sz w:val="20"/>
          <w:szCs w:val="20"/>
        </w:rPr>
        <w:t>,</w:t>
      </w:r>
      <w:r w:rsidRPr="00213566">
        <w:rPr>
          <w:rFonts w:ascii="Times New Roman" w:eastAsia="Times New Roman" w:hAnsi="Times New Roman" w:cs="Times New Roman"/>
          <w:sz w:val="20"/>
          <w:szCs w:val="20"/>
        </w:rPr>
        <w:t xml:space="preserve"> </w:t>
      </w:r>
      <w:r w:rsidR="00ED6879" w:rsidRPr="00213566">
        <w:rPr>
          <w:rFonts w:ascii="Times New Roman" w:eastAsia="Times New Roman" w:hAnsi="Times New Roman" w:cs="Times New Roman"/>
          <w:sz w:val="20"/>
          <w:szCs w:val="20"/>
        </w:rPr>
        <w:t xml:space="preserve">as shown </w:t>
      </w:r>
      <w:r w:rsidR="004B2AA0" w:rsidRPr="00213566">
        <w:rPr>
          <w:rFonts w:ascii="Times New Roman" w:eastAsia="Times New Roman" w:hAnsi="Times New Roman" w:cs="Times New Roman"/>
          <w:sz w:val="20"/>
          <w:szCs w:val="20"/>
        </w:rPr>
        <w:t xml:space="preserve">in Table </w:t>
      </w:r>
      <w:r w:rsidR="007951C4" w:rsidRPr="00213566">
        <w:rPr>
          <w:rFonts w:ascii="Times New Roman" w:eastAsia="Times New Roman" w:hAnsi="Times New Roman" w:cs="Times New Roman"/>
          <w:sz w:val="20"/>
          <w:szCs w:val="20"/>
        </w:rPr>
        <w:t>4</w:t>
      </w:r>
      <w:r w:rsidR="004B2AA0" w:rsidRPr="00213566">
        <w:rPr>
          <w:rFonts w:ascii="Times New Roman" w:eastAsia="Times New Roman" w:hAnsi="Times New Roman" w:cs="Times New Roman"/>
          <w:sz w:val="20"/>
          <w:szCs w:val="20"/>
        </w:rPr>
        <w:t xml:space="preserve">, </w:t>
      </w:r>
      <w:r w:rsidRPr="00213566">
        <w:rPr>
          <w:rFonts w:ascii="Times New Roman" w:eastAsia="Times New Roman" w:hAnsi="Times New Roman" w:cs="Times New Roman"/>
          <w:sz w:val="20"/>
          <w:szCs w:val="20"/>
        </w:rPr>
        <w:t>and chondrite-normalized values provide distinct geochemical fingerprints</w:t>
      </w:r>
      <w:r w:rsidR="001651C3" w:rsidRPr="00213566">
        <w:rPr>
          <w:rFonts w:ascii="Times New Roman" w:eastAsia="Times New Roman" w:hAnsi="Times New Roman" w:cs="Times New Roman"/>
          <w:sz w:val="20"/>
          <w:szCs w:val="20"/>
        </w:rPr>
        <w:t xml:space="preserve">. </w:t>
      </w:r>
      <w:r w:rsidRPr="00213566">
        <w:rPr>
          <w:rFonts w:ascii="Times New Roman" w:eastAsia="Times New Roman" w:hAnsi="Times New Roman" w:cs="Times New Roman"/>
          <w:sz w:val="20"/>
          <w:szCs w:val="20"/>
        </w:rPr>
        <w:t xml:space="preserve">The ability of these REE ratios to distinguish </w:t>
      </w:r>
      <w:r w:rsidR="00741125" w:rsidRPr="00213566">
        <w:rPr>
          <w:rFonts w:ascii="Times New Roman" w:eastAsia="Times New Roman" w:hAnsi="Times New Roman" w:cs="Times New Roman"/>
          <w:sz w:val="20"/>
          <w:szCs w:val="20"/>
        </w:rPr>
        <w:t xml:space="preserve">geological </w:t>
      </w:r>
      <w:r w:rsidRPr="00213566">
        <w:rPr>
          <w:rFonts w:ascii="Times New Roman" w:eastAsia="Times New Roman" w:hAnsi="Times New Roman" w:cs="Times New Roman"/>
          <w:sz w:val="20"/>
          <w:szCs w:val="20"/>
        </w:rPr>
        <w:t xml:space="preserve">origins is analogous to the use of </w:t>
      </w:r>
      <w:r w:rsidR="00623368" w:rsidRPr="00213566">
        <w:rPr>
          <w:rFonts w:ascii="Times New Roman" w:eastAsia="Times New Roman" w:hAnsi="Times New Roman" w:cs="Times New Roman"/>
          <w:sz w:val="20"/>
          <w:szCs w:val="20"/>
        </w:rPr>
        <w:t>lead (</w:t>
      </w:r>
      <w:r w:rsidRPr="00213566">
        <w:rPr>
          <w:rFonts w:ascii="Times New Roman" w:eastAsia="Times New Roman" w:hAnsi="Times New Roman" w:cs="Times New Roman"/>
          <w:sz w:val="20"/>
          <w:szCs w:val="20"/>
        </w:rPr>
        <w:t>Pb</w:t>
      </w:r>
      <w:r w:rsidR="00623368" w:rsidRPr="00213566">
        <w:rPr>
          <w:rFonts w:ascii="Times New Roman" w:eastAsia="Times New Roman" w:hAnsi="Times New Roman" w:cs="Times New Roman"/>
          <w:sz w:val="20"/>
          <w:szCs w:val="20"/>
        </w:rPr>
        <w:t>)</w:t>
      </w:r>
      <w:r w:rsidRPr="00213566">
        <w:rPr>
          <w:rFonts w:ascii="Times New Roman" w:eastAsia="Times New Roman" w:hAnsi="Times New Roman" w:cs="Times New Roman"/>
          <w:sz w:val="20"/>
          <w:szCs w:val="20"/>
        </w:rPr>
        <w:t xml:space="preserve"> </w:t>
      </w:r>
      <w:r w:rsidRPr="00534EDF">
        <w:rPr>
          <w:rFonts w:ascii="Times New Roman" w:eastAsia="Times New Roman" w:hAnsi="Times New Roman" w:cs="Times New Roman"/>
          <w:sz w:val="20"/>
          <w:szCs w:val="20"/>
        </w:rPr>
        <w:t>stable isotope ratios (</w:t>
      </w:r>
      <w:r w:rsidRPr="00534EDF">
        <w:rPr>
          <w:rFonts w:ascii="Times New Roman" w:eastAsia="Times New Roman" w:hAnsi="Times New Roman" w:cs="Times New Roman"/>
          <w:sz w:val="20"/>
          <w:szCs w:val="20"/>
          <w:vertAlign w:val="superscript"/>
        </w:rPr>
        <w:t>204</w:t>
      </w:r>
      <w:r w:rsidRPr="00534EDF">
        <w:rPr>
          <w:rFonts w:ascii="Times New Roman" w:eastAsia="Times New Roman" w:hAnsi="Times New Roman" w:cs="Times New Roman"/>
          <w:sz w:val="20"/>
          <w:szCs w:val="20"/>
        </w:rPr>
        <w:t>Pb/</w:t>
      </w:r>
      <w:r w:rsidRPr="00534EDF">
        <w:rPr>
          <w:rFonts w:ascii="Times New Roman" w:eastAsia="Times New Roman" w:hAnsi="Times New Roman" w:cs="Times New Roman"/>
          <w:sz w:val="20"/>
          <w:szCs w:val="20"/>
          <w:vertAlign w:val="superscript"/>
        </w:rPr>
        <w:t>206</w:t>
      </w:r>
      <w:r w:rsidRPr="00534EDF">
        <w:rPr>
          <w:rFonts w:ascii="Times New Roman" w:eastAsia="Times New Roman" w:hAnsi="Times New Roman" w:cs="Times New Roman"/>
          <w:sz w:val="20"/>
          <w:szCs w:val="20"/>
        </w:rPr>
        <w:t xml:space="preserve">Pb, </w:t>
      </w:r>
      <w:r w:rsidRPr="00534EDF">
        <w:rPr>
          <w:rFonts w:ascii="Times New Roman" w:eastAsia="Times New Roman" w:hAnsi="Times New Roman" w:cs="Times New Roman"/>
          <w:sz w:val="20"/>
          <w:szCs w:val="20"/>
          <w:vertAlign w:val="superscript"/>
        </w:rPr>
        <w:t>207</w:t>
      </w:r>
      <w:r w:rsidRPr="00534EDF">
        <w:rPr>
          <w:rFonts w:ascii="Times New Roman" w:eastAsia="Times New Roman" w:hAnsi="Times New Roman" w:cs="Times New Roman"/>
          <w:sz w:val="20"/>
          <w:szCs w:val="20"/>
        </w:rPr>
        <w:t>Pb/</w:t>
      </w:r>
      <w:r w:rsidRPr="00534EDF">
        <w:rPr>
          <w:rFonts w:ascii="Times New Roman" w:eastAsia="Times New Roman" w:hAnsi="Times New Roman" w:cs="Times New Roman"/>
          <w:sz w:val="20"/>
          <w:szCs w:val="20"/>
          <w:vertAlign w:val="superscript"/>
        </w:rPr>
        <w:t>206</w:t>
      </w:r>
      <w:r w:rsidRPr="00534EDF">
        <w:rPr>
          <w:rFonts w:ascii="Times New Roman" w:eastAsia="Times New Roman" w:hAnsi="Times New Roman" w:cs="Times New Roman"/>
          <w:sz w:val="20"/>
          <w:szCs w:val="20"/>
        </w:rPr>
        <w:t xml:space="preserve">Pb, </w:t>
      </w:r>
      <w:r w:rsidRPr="00534EDF">
        <w:rPr>
          <w:rFonts w:ascii="Times New Roman" w:eastAsia="Times New Roman" w:hAnsi="Times New Roman" w:cs="Times New Roman"/>
          <w:sz w:val="20"/>
          <w:szCs w:val="20"/>
          <w:vertAlign w:val="superscript"/>
        </w:rPr>
        <w:t>208</w:t>
      </w:r>
      <w:r w:rsidRPr="00534EDF">
        <w:rPr>
          <w:rFonts w:ascii="Times New Roman" w:eastAsia="Times New Roman" w:hAnsi="Times New Roman" w:cs="Times New Roman"/>
          <w:sz w:val="20"/>
          <w:szCs w:val="20"/>
        </w:rPr>
        <w:t>Pb/</w:t>
      </w:r>
      <w:r w:rsidRPr="00534EDF">
        <w:rPr>
          <w:rFonts w:ascii="Times New Roman" w:eastAsia="Times New Roman" w:hAnsi="Times New Roman" w:cs="Times New Roman"/>
          <w:sz w:val="20"/>
          <w:szCs w:val="20"/>
          <w:vertAlign w:val="superscript"/>
        </w:rPr>
        <w:t>206</w:t>
      </w:r>
      <w:r w:rsidRPr="00534EDF">
        <w:rPr>
          <w:rFonts w:ascii="Times New Roman" w:eastAsia="Times New Roman" w:hAnsi="Times New Roman" w:cs="Times New Roman"/>
          <w:sz w:val="20"/>
          <w:szCs w:val="20"/>
        </w:rPr>
        <w:t>Pb) for uranium characterization</w:t>
      </w:r>
      <w:r w:rsidR="00F1747B" w:rsidRPr="00534EDF">
        <w:rPr>
          <w:rFonts w:ascii="Times New Roman" w:eastAsia="Times New Roman" w:hAnsi="Times New Roman" w:cs="Times New Roman"/>
          <w:sz w:val="20"/>
          <w:szCs w:val="20"/>
        </w:rPr>
        <w:t>.</w:t>
      </w:r>
      <w:r w:rsidR="00576F47" w:rsidRPr="00534EDF">
        <w:rPr>
          <w:rFonts w:ascii="Times New Roman" w:eastAsia="Times New Roman" w:hAnsi="Times New Roman" w:cs="Times New Roman"/>
          <w:sz w:val="20"/>
          <w:szCs w:val="20"/>
        </w:rPr>
        <w:t xml:space="preserve"> </w:t>
      </w:r>
      <w:r w:rsidR="00E148A0" w:rsidRPr="00534EDF">
        <w:rPr>
          <w:rFonts w:ascii="Times New Roman" w:hAnsi="Times New Roman" w:cs="Times New Roman"/>
          <w:sz w:val="20"/>
          <w:szCs w:val="20"/>
        </w:rPr>
        <w:t>Studies of this nature were carried out and documented at uranium mines in several countries, including but not limited to Namibia and South Africa</w:t>
      </w:r>
      <w:r w:rsidR="00C42AF0" w:rsidRPr="00534EDF">
        <w:rPr>
          <w:rFonts w:ascii="Times New Roman" w:hAnsi="Times New Roman" w:cs="Times New Roman"/>
          <w:sz w:val="20"/>
          <w:szCs w:val="20"/>
        </w:rPr>
        <w:t>,</w:t>
      </w:r>
      <w:r w:rsidR="00E148A0" w:rsidRPr="00534EDF">
        <w:rPr>
          <w:rFonts w:ascii="Times New Roman" w:eastAsia="Times New Roman" w:hAnsi="Times New Roman" w:cs="Times New Roman"/>
          <w:sz w:val="20"/>
          <w:szCs w:val="20"/>
        </w:rPr>
        <w:t xml:space="preserve"> </w:t>
      </w:r>
      <w:r w:rsidR="00B4307A" w:rsidRPr="00534EDF">
        <w:rPr>
          <w:rFonts w:ascii="Times New Roman" w:eastAsia="Times New Roman" w:hAnsi="Times New Roman" w:cs="Times New Roman"/>
          <w:sz w:val="20"/>
          <w:szCs w:val="20"/>
        </w:rPr>
        <w:t xml:space="preserve">as shown in Table 5 </w:t>
      </w:r>
      <w:r w:rsidRPr="00534EDF">
        <w:rPr>
          <w:rFonts w:ascii="Times New Roman" w:eastAsia="Times New Roman" w:hAnsi="Times New Roman" w:cs="Times New Roman"/>
          <w:sz w:val="20"/>
          <w:szCs w:val="20"/>
        </w:rPr>
        <w:t>(Keegan et al. 2008, Nakano 2016</w:t>
      </w:r>
      <w:r w:rsidR="000617FD" w:rsidRPr="00534EDF">
        <w:rPr>
          <w:rFonts w:ascii="Times New Roman" w:eastAsia="Times New Roman" w:hAnsi="Times New Roman" w:cs="Times New Roman"/>
          <w:sz w:val="20"/>
          <w:szCs w:val="20"/>
        </w:rPr>
        <w:t>, Kupi et al. 2020</w:t>
      </w:r>
      <w:r w:rsidRPr="00534EDF">
        <w:rPr>
          <w:rFonts w:ascii="Times New Roman" w:eastAsia="Times New Roman" w:hAnsi="Times New Roman" w:cs="Times New Roman"/>
          <w:sz w:val="20"/>
          <w:szCs w:val="20"/>
        </w:rPr>
        <w:t>).</w:t>
      </w:r>
      <w:r w:rsidR="00274C6B" w:rsidRPr="00534EDF">
        <w:rPr>
          <w:rFonts w:ascii="Times New Roman" w:eastAsia="Times New Roman" w:hAnsi="Times New Roman" w:cs="Times New Roman"/>
          <w:sz w:val="20"/>
          <w:szCs w:val="20"/>
        </w:rPr>
        <w:t xml:space="preserve"> </w:t>
      </w:r>
    </w:p>
    <w:p w14:paraId="3934DCEF" w14:textId="77777777" w:rsidR="004962A2" w:rsidRDefault="004962A2" w:rsidP="00206F1E">
      <w:pPr>
        <w:pStyle w:val="Caption"/>
        <w:keepNext/>
        <w:spacing w:after="0"/>
        <w:jc w:val="both"/>
        <w:rPr>
          <w:rFonts w:ascii="Times New Roman" w:hAnsi="Times New Roman" w:cs="Times New Roman"/>
          <w:b/>
          <w:i w:val="0"/>
          <w:sz w:val="20"/>
          <w:szCs w:val="20"/>
        </w:rPr>
      </w:pPr>
    </w:p>
    <w:p w14:paraId="512051AD" w14:textId="77777777" w:rsidR="004962A2" w:rsidRPr="004962A2" w:rsidRDefault="004962A2" w:rsidP="004962A2">
      <w:pPr>
        <w:sectPr w:rsidR="004962A2" w:rsidRPr="004962A2" w:rsidSect="00CB24F5">
          <w:type w:val="continuous"/>
          <w:pgSz w:w="11907" w:h="16840" w:code="9"/>
          <w:pgMar w:top="1134" w:right="1134" w:bottom="1134" w:left="1191" w:header="680" w:footer="680" w:gutter="0"/>
          <w:pgNumType w:start="4"/>
          <w:cols w:num="2" w:space="425"/>
          <w:docGrid w:linePitch="360"/>
        </w:sectPr>
      </w:pPr>
    </w:p>
    <w:p w14:paraId="37A4F041" w14:textId="6289DF38" w:rsidR="007951C4" w:rsidRPr="00213566" w:rsidRDefault="007951C4" w:rsidP="001664EF">
      <w:pPr>
        <w:spacing w:after="0" w:line="240" w:lineRule="auto"/>
        <w:rPr>
          <w:rFonts w:ascii="Times New Roman" w:hAnsi="Times New Roman" w:cs="Times New Roman"/>
          <w:i/>
          <w:sz w:val="20"/>
          <w:szCs w:val="20"/>
        </w:rPr>
      </w:pPr>
      <w:r w:rsidRPr="00213566">
        <w:rPr>
          <w:rFonts w:ascii="Times New Roman" w:hAnsi="Times New Roman" w:cs="Times New Roman"/>
          <w:b/>
          <w:sz w:val="20"/>
          <w:szCs w:val="20"/>
        </w:rPr>
        <w:t xml:space="preserve">Table </w:t>
      </w:r>
      <w:r w:rsidR="000955A3" w:rsidRPr="00213566">
        <w:rPr>
          <w:rFonts w:ascii="Times New Roman" w:hAnsi="Times New Roman" w:cs="Times New Roman"/>
          <w:b/>
          <w:sz w:val="20"/>
          <w:szCs w:val="20"/>
        </w:rPr>
        <w:t>4</w:t>
      </w:r>
      <w:r w:rsidRPr="00213566">
        <w:rPr>
          <w:rFonts w:ascii="Times New Roman" w:hAnsi="Times New Roman" w:cs="Times New Roman"/>
          <w:b/>
          <w:sz w:val="20"/>
          <w:szCs w:val="20"/>
        </w:rPr>
        <w:t>:</w:t>
      </w:r>
      <w:r w:rsidR="0085607F">
        <w:rPr>
          <w:rFonts w:ascii="Times New Roman" w:hAnsi="Times New Roman" w:cs="Times New Roman"/>
          <w:sz w:val="20"/>
          <w:szCs w:val="20"/>
        </w:rPr>
        <w:t xml:space="preserve"> </w:t>
      </w:r>
      <w:r w:rsidRPr="00213566">
        <w:rPr>
          <w:rFonts w:ascii="Times New Roman" w:hAnsi="Times New Roman" w:cs="Times New Roman"/>
          <w:sz w:val="20"/>
          <w:szCs w:val="20"/>
        </w:rPr>
        <w:t>Results of REE isotope ratio measurements of Mkuju River uranium ore soil samples</w:t>
      </w:r>
      <w:r w:rsidR="00E466EB" w:rsidRPr="00213566">
        <w:rPr>
          <w:rFonts w:ascii="Times New Roman" w:hAnsi="Times New Roman" w:cs="Times New Roman"/>
          <w:sz w:val="20"/>
          <w:szCs w:val="20"/>
        </w:rPr>
        <w:t xml:space="preserve"> </w:t>
      </w:r>
      <w:r w:rsidR="004B4859" w:rsidRPr="00213566">
        <w:rPr>
          <w:rFonts w:ascii="Times New Roman" w:hAnsi="Times New Roman" w:cs="Times New Roman"/>
          <w:sz w:val="20"/>
          <w:szCs w:val="20"/>
        </w:rPr>
        <w:t xml:space="preserve">(The </w:t>
      </w:r>
      <w:r w:rsidR="000617FD" w:rsidRPr="00213566">
        <w:rPr>
          <w:rFonts w:ascii="Times New Roman" w:hAnsi="Times New Roman" w:cs="Times New Roman"/>
          <w:sz w:val="20"/>
          <w:szCs w:val="20"/>
        </w:rPr>
        <w:t>p</w:t>
      </w:r>
      <w:r w:rsidR="004B4859" w:rsidRPr="00213566">
        <w:rPr>
          <w:rFonts w:ascii="Times New Roman" w:hAnsi="Times New Roman" w:cs="Times New Roman"/>
          <w:sz w:val="20"/>
          <w:szCs w:val="20"/>
        </w:rPr>
        <w:t>resent st</w:t>
      </w:r>
      <w:r w:rsidR="0021457D" w:rsidRPr="00213566">
        <w:rPr>
          <w:rFonts w:ascii="Times New Roman" w:hAnsi="Times New Roman" w:cs="Times New Roman"/>
          <w:sz w:val="20"/>
          <w:szCs w:val="20"/>
        </w:rPr>
        <w:t>u</w:t>
      </w:r>
      <w:r w:rsidR="004B4859" w:rsidRPr="00213566">
        <w:rPr>
          <w:rFonts w:ascii="Times New Roman" w:hAnsi="Times New Roman" w:cs="Times New Roman"/>
          <w:sz w:val="20"/>
          <w:szCs w:val="20"/>
        </w:rPr>
        <w:t>dy)</w:t>
      </w:r>
      <w:r w:rsidR="00225AF8" w:rsidRPr="00213566">
        <w:rPr>
          <w:rFonts w:ascii="Times New Roman" w:hAnsi="Times New Roman" w:cs="Times New Roman"/>
          <w:sz w:val="20"/>
          <w:szCs w:val="20"/>
        </w:rPr>
        <w:t>.</w:t>
      </w:r>
    </w:p>
    <w:tbl>
      <w:tblPr>
        <w:tblW w:w="8505" w:type="dxa"/>
        <w:jc w:val="center"/>
        <w:tblLook w:val="04A0" w:firstRow="1" w:lastRow="0" w:firstColumn="1" w:lastColumn="0" w:noHBand="0" w:noVBand="1"/>
      </w:tblPr>
      <w:tblGrid>
        <w:gridCol w:w="1418"/>
        <w:gridCol w:w="2410"/>
        <w:gridCol w:w="2409"/>
        <w:gridCol w:w="2268"/>
      </w:tblGrid>
      <w:tr w:rsidR="007951C4" w:rsidRPr="00AF1BF5" w14:paraId="24FF5C9A" w14:textId="77777777" w:rsidTr="007951C4">
        <w:trPr>
          <w:trHeight w:val="647"/>
          <w:jc w:val="center"/>
        </w:trPr>
        <w:tc>
          <w:tcPr>
            <w:tcW w:w="1418" w:type="dxa"/>
            <w:tcBorders>
              <w:top w:val="single" w:sz="4" w:space="0" w:color="auto"/>
              <w:bottom w:val="single" w:sz="4" w:space="0" w:color="auto"/>
            </w:tcBorders>
          </w:tcPr>
          <w:p w14:paraId="4DA1CE7F" w14:textId="77777777" w:rsidR="007951C4" w:rsidRPr="00AF1BF5" w:rsidRDefault="007951C4" w:rsidP="00206F1E">
            <w:pPr>
              <w:autoSpaceDE w:val="0"/>
              <w:autoSpaceDN w:val="0"/>
              <w:adjustRightInd w:val="0"/>
              <w:spacing w:after="0" w:line="240" w:lineRule="auto"/>
              <w:rPr>
                <w:rFonts w:ascii="Times New Roman" w:eastAsia="Calibri" w:hAnsi="Times New Roman" w:cs="Times New Roman"/>
                <w:sz w:val="20"/>
                <w:szCs w:val="20"/>
              </w:rPr>
            </w:pPr>
          </w:p>
          <w:p w14:paraId="537BB2A8" w14:textId="77777777" w:rsidR="007951C4" w:rsidRPr="00AF1BF5" w:rsidRDefault="007951C4" w:rsidP="00206F1E">
            <w:pPr>
              <w:autoSpaceDE w:val="0"/>
              <w:autoSpaceDN w:val="0"/>
              <w:adjustRightInd w:val="0"/>
              <w:spacing w:after="0" w:line="240" w:lineRule="auto"/>
              <w:rPr>
                <w:rFonts w:ascii="Times New Roman" w:eastAsia="Calibri" w:hAnsi="Times New Roman" w:cs="Times New Roman"/>
                <w:sz w:val="20"/>
                <w:szCs w:val="20"/>
              </w:rPr>
            </w:pPr>
            <w:r w:rsidRPr="00AF1BF5">
              <w:rPr>
                <w:rFonts w:ascii="Times New Roman" w:eastAsia="Calibri" w:hAnsi="Times New Roman" w:cs="Times New Roman"/>
                <w:sz w:val="20"/>
                <w:szCs w:val="20"/>
              </w:rPr>
              <w:t>Sample ID</w:t>
            </w:r>
          </w:p>
        </w:tc>
        <w:tc>
          <w:tcPr>
            <w:tcW w:w="2410" w:type="dxa"/>
            <w:tcBorders>
              <w:top w:val="single" w:sz="4" w:space="0" w:color="auto"/>
              <w:bottom w:val="single" w:sz="4" w:space="0" w:color="auto"/>
            </w:tcBorders>
          </w:tcPr>
          <w:p w14:paraId="4B81ACAD" w14:textId="77777777" w:rsidR="007951C4" w:rsidRPr="00AF1BF5" w:rsidRDefault="007951C4" w:rsidP="00206F1E">
            <w:pPr>
              <w:autoSpaceDE w:val="0"/>
              <w:autoSpaceDN w:val="0"/>
              <w:adjustRightInd w:val="0"/>
              <w:spacing w:after="0" w:line="240" w:lineRule="auto"/>
              <w:rPr>
                <w:rFonts w:ascii="Times New Roman" w:eastAsia="Calibri" w:hAnsi="Times New Roman" w:cs="Times New Roman"/>
                <w:sz w:val="20"/>
                <w:szCs w:val="20"/>
              </w:rPr>
            </w:pPr>
            <w:r w:rsidRPr="00AF1BF5">
              <w:rPr>
                <w:rFonts w:ascii="Times New Roman" w:eastAsia="Calibri" w:hAnsi="Times New Roman" w:cs="Times New Roman"/>
                <w:noProof/>
                <w:position w:val="-24"/>
                <w:sz w:val="20"/>
                <w:szCs w:val="20"/>
              </w:rPr>
              <w:drawing>
                <wp:inline distT="0" distB="0" distL="0" distR="0" wp14:anchorId="08456A41" wp14:editId="2D1A1BB9">
                  <wp:extent cx="204410" cy="330200"/>
                  <wp:effectExtent l="0" t="0" r="5715" b="0"/>
                  <wp:docPr id="1630901362" name="Picture 163090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508" cy="331974"/>
                          </a:xfrm>
                          <a:prstGeom prst="rect">
                            <a:avLst/>
                          </a:prstGeom>
                          <a:noFill/>
                          <a:ln>
                            <a:noFill/>
                          </a:ln>
                        </pic:spPr>
                      </pic:pic>
                    </a:graphicData>
                  </a:graphic>
                </wp:inline>
              </w:drawing>
            </w:r>
          </w:p>
        </w:tc>
        <w:tc>
          <w:tcPr>
            <w:tcW w:w="2409" w:type="dxa"/>
            <w:tcBorders>
              <w:top w:val="single" w:sz="4" w:space="0" w:color="auto"/>
              <w:bottom w:val="single" w:sz="4" w:space="0" w:color="auto"/>
            </w:tcBorders>
          </w:tcPr>
          <w:p w14:paraId="48CA33ED" w14:textId="3DE1762F" w:rsidR="007951C4" w:rsidRPr="00AF1BF5" w:rsidRDefault="00AF1BF5" w:rsidP="00206F1E">
            <w:pPr>
              <w:autoSpaceDE w:val="0"/>
              <w:autoSpaceDN w:val="0"/>
              <w:adjustRightInd w:val="0"/>
              <w:spacing w:after="0" w:line="240" w:lineRule="auto"/>
              <w:rPr>
                <w:rFonts w:ascii="Times New Roman" w:eastAsia="Calibri" w:hAnsi="Times New Roman" w:cs="Times New Roman"/>
                <w:sz w:val="20"/>
                <w:szCs w:val="20"/>
              </w:rPr>
            </w:pPr>
            <w:r w:rsidRPr="00AF1BF5">
              <w:rPr>
                <w:rFonts w:ascii="Times New Roman" w:eastAsia="Calibri" w:hAnsi="Times New Roman" w:cs="Times New Roman"/>
                <w:position w:val="-24"/>
                <w:sz w:val="20"/>
                <w:szCs w:val="20"/>
              </w:rPr>
              <w:object w:dxaOrig="420" w:dyaOrig="620" w14:anchorId="0ECAF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24pt" o:ole="">
                  <v:imagedata r:id="rId23" o:title=""/>
                </v:shape>
                <o:OLEObject Type="Embed" ProgID="Equation.3" ShapeID="_x0000_i1025" DrawAspect="Content" ObjectID="_1828522282" r:id="rId24"/>
              </w:object>
            </w:r>
          </w:p>
        </w:tc>
        <w:tc>
          <w:tcPr>
            <w:tcW w:w="2268" w:type="dxa"/>
            <w:tcBorders>
              <w:top w:val="single" w:sz="4" w:space="0" w:color="auto"/>
              <w:bottom w:val="single" w:sz="4" w:space="0" w:color="auto"/>
            </w:tcBorders>
          </w:tcPr>
          <w:p w14:paraId="1036E517" w14:textId="31B48AA2" w:rsidR="007951C4" w:rsidRPr="00AF1BF5" w:rsidRDefault="00AF1BF5" w:rsidP="00206F1E">
            <w:pPr>
              <w:autoSpaceDE w:val="0"/>
              <w:autoSpaceDN w:val="0"/>
              <w:adjustRightInd w:val="0"/>
              <w:spacing w:after="0" w:line="240" w:lineRule="auto"/>
              <w:jc w:val="both"/>
              <w:rPr>
                <w:rFonts w:ascii="Times New Roman" w:eastAsia="Calibri" w:hAnsi="Times New Roman" w:cs="Times New Roman"/>
                <w:sz w:val="20"/>
                <w:szCs w:val="20"/>
              </w:rPr>
            </w:pPr>
            <w:r w:rsidRPr="00AF1BF5">
              <w:rPr>
                <w:rFonts w:ascii="Times New Roman" w:eastAsia="Calibri" w:hAnsi="Times New Roman" w:cs="Times New Roman"/>
                <w:position w:val="-24"/>
                <w:sz w:val="20"/>
                <w:szCs w:val="20"/>
              </w:rPr>
              <w:object w:dxaOrig="420" w:dyaOrig="620" w14:anchorId="1C5302F3">
                <v:shape id="_x0000_i1026" type="#_x0000_t75" style="width:14.5pt;height:24pt" o:ole="">
                  <v:imagedata r:id="rId25" o:title=""/>
                </v:shape>
                <o:OLEObject Type="Embed" ProgID="Equation.3" ShapeID="_x0000_i1026" DrawAspect="Content" ObjectID="_1828522283" r:id="rId26"/>
              </w:object>
            </w:r>
          </w:p>
        </w:tc>
      </w:tr>
      <w:tr w:rsidR="007951C4" w:rsidRPr="00213566" w14:paraId="5E98CEC6" w14:textId="77777777" w:rsidTr="007951C4">
        <w:trPr>
          <w:trHeight w:val="294"/>
          <w:jc w:val="center"/>
        </w:trPr>
        <w:tc>
          <w:tcPr>
            <w:tcW w:w="1418" w:type="dxa"/>
            <w:tcBorders>
              <w:top w:val="single" w:sz="4" w:space="0" w:color="auto"/>
            </w:tcBorders>
            <w:vAlign w:val="bottom"/>
          </w:tcPr>
          <w:p w14:paraId="73905117"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MKJ01</w:t>
            </w:r>
          </w:p>
        </w:tc>
        <w:tc>
          <w:tcPr>
            <w:tcW w:w="2410" w:type="dxa"/>
            <w:tcBorders>
              <w:top w:val="single" w:sz="4" w:space="0" w:color="auto"/>
            </w:tcBorders>
            <w:vAlign w:val="bottom"/>
          </w:tcPr>
          <w:p w14:paraId="0283D4B2" w14:textId="7DC6606A"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1.0803</w:t>
            </w:r>
          </w:p>
        </w:tc>
        <w:tc>
          <w:tcPr>
            <w:tcW w:w="2409" w:type="dxa"/>
            <w:tcBorders>
              <w:top w:val="single" w:sz="4" w:space="0" w:color="auto"/>
            </w:tcBorders>
            <w:vAlign w:val="bottom"/>
          </w:tcPr>
          <w:p w14:paraId="16837587" w14:textId="59B32479"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0.561</w:t>
            </w:r>
            <w:r w:rsidR="00C50DEB" w:rsidRPr="00213566">
              <w:rPr>
                <w:rFonts w:ascii="Times New Roman" w:eastAsia="Times New Roman" w:hAnsi="Times New Roman" w:cs="Times New Roman"/>
                <w:sz w:val="20"/>
                <w:szCs w:val="20"/>
              </w:rPr>
              <w:t>2</w:t>
            </w:r>
          </w:p>
        </w:tc>
        <w:tc>
          <w:tcPr>
            <w:tcW w:w="2268" w:type="dxa"/>
            <w:tcBorders>
              <w:top w:val="single" w:sz="4" w:space="0" w:color="auto"/>
              <w:right w:val="nil"/>
            </w:tcBorders>
            <w:vAlign w:val="bottom"/>
          </w:tcPr>
          <w:p w14:paraId="4C406CC0" w14:textId="1AF2E1A0"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0.536</w:t>
            </w:r>
            <w:r w:rsidR="00290802" w:rsidRPr="00213566">
              <w:rPr>
                <w:rFonts w:ascii="Times New Roman" w:eastAsia="Times New Roman" w:hAnsi="Times New Roman" w:cs="Times New Roman"/>
                <w:sz w:val="20"/>
                <w:szCs w:val="20"/>
              </w:rPr>
              <w:t>7</w:t>
            </w:r>
          </w:p>
        </w:tc>
      </w:tr>
      <w:tr w:rsidR="007951C4" w:rsidRPr="00213566" w14:paraId="6D7572CB" w14:textId="77777777" w:rsidTr="007951C4">
        <w:trPr>
          <w:trHeight w:val="278"/>
          <w:jc w:val="center"/>
        </w:trPr>
        <w:tc>
          <w:tcPr>
            <w:tcW w:w="1418" w:type="dxa"/>
            <w:tcBorders>
              <w:top w:val="nil"/>
            </w:tcBorders>
            <w:vAlign w:val="bottom"/>
          </w:tcPr>
          <w:p w14:paraId="274177A5"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MKJ02</w:t>
            </w:r>
          </w:p>
        </w:tc>
        <w:tc>
          <w:tcPr>
            <w:tcW w:w="2410" w:type="dxa"/>
            <w:tcBorders>
              <w:top w:val="nil"/>
            </w:tcBorders>
            <w:vAlign w:val="bottom"/>
          </w:tcPr>
          <w:p w14:paraId="1597B622" w14:textId="5F0C177F"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1.0884</w:t>
            </w:r>
          </w:p>
        </w:tc>
        <w:tc>
          <w:tcPr>
            <w:tcW w:w="2409" w:type="dxa"/>
            <w:tcBorders>
              <w:top w:val="nil"/>
            </w:tcBorders>
            <w:vAlign w:val="bottom"/>
          </w:tcPr>
          <w:p w14:paraId="7832EAE0" w14:textId="4A9CA69A"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0.6516</w:t>
            </w:r>
          </w:p>
        </w:tc>
        <w:tc>
          <w:tcPr>
            <w:tcW w:w="2268" w:type="dxa"/>
            <w:tcBorders>
              <w:top w:val="nil"/>
              <w:right w:val="nil"/>
            </w:tcBorders>
            <w:vAlign w:val="bottom"/>
          </w:tcPr>
          <w:p w14:paraId="546979E0" w14:textId="271E5BB6"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0.5786</w:t>
            </w:r>
          </w:p>
        </w:tc>
      </w:tr>
      <w:tr w:rsidR="007951C4" w:rsidRPr="00213566" w14:paraId="6BB9DD20" w14:textId="77777777" w:rsidTr="007951C4">
        <w:trPr>
          <w:trHeight w:val="284"/>
          <w:jc w:val="center"/>
        </w:trPr>
        <w:tc>
          <w:tcPr>
            <w:tcW w:w="1418" w:type="dxa"/>
            <w:tcBorders>
              <w:top w:val="nil"/>
            </w:tcBorders>
            <w:vAlign w:val="bottom"/>
          </w:tcPr>
          <w:p w14:paraId="4DC1CF94"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MKJ03</w:t>
            </w:r>
          </w:p>
        </w:tc>
        <w:tc>
          <w:tcPr>
            <w:tcW w:w="2410" w:type="dxa"/>
            <w:tcBorders>
              <w:top w:val="nil"/>
            </w:tcBorders>
            <w:vAlign w:val="bottom"/>
          </w:tcPr>
          <w:p w14:paraId="1F454818" w14:textId="38392D84"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1.1807</w:t>
            </w:r>
          </w:p>
        </w:tc>
        <w:tc>
          <w:tcPr>
            <w:tcW w:w="2409" w:type="dxa"/>
            <w:tcBorders>
              <w:top w:val="nil"/>
            </w:tcBorders>
            <w:vAlign w:val="bottom"/>
          </w:tcPr>
          <w:p w14:paraId="3FEB86B4" w14:textId="135E1E20"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0.6479</w:t>
            </w:r>
          </w:p>
        </w:tc>
        <w:tc>
          <w:tcPr>
            <w:tcW w:w="2268" w:type="dxa"/>
            <w:tcBorders>
              <w:top w:val="nil"/>
              <w:right w:val="nil"/>
            </w:tcBorders>
            <w:vAlign w:val="bottom"/>
          </w:tcPr>
          <w:p w14:paraId="499B73E4" w14:textId="774AB550"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0.5744</w:t>
            </w:r>
          </w:p>
        </w:tc>
      </w:tr>
      <w:tr w:rsidR="007951C4" w:rsidRPr="00213566" w14:paraId="4B884BCB" w14:textId="77777777" w:rsidTr="007951C4">
        <w:trPr>
          <w:trHeight w:val="284"/>
          <w:jc w:val="center"/>
        </w:trPr>
        <w:tc>
          <w:tcPr>
            <w:tcW w:w="1418" w:type="dxa"/>
            <w:tcBorders>
              <w:top w:val="nil"/>
            </w:tcBorders>
            <w:vAlign w:val="bottom"/>
          </w:tcPr>
          <w:p w14:paraId="5464F2A9"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MKJ04</w:t>
            </w:r>
          </w:p>
        </w:tc>
        <w:tc>
          <w:tcPr>
            <w:tcW w:w="2410" w:type="dxa"/>
            <w:tcBorders>
              <w:top w:val="nil"/>
            </w:tcBorders>
            <w:vAlign w:val="bottom"/>
          </w:tcPr>
          <w:p w14:paraId="3FBE15BC" w14:textId="57FB4281"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1.3933</w:t>
            </w:r>
          </w:p>
        </w:tc>
        <w:tc>
          <w:tcPr>
            <w:tcW w:w="2409" w:type="dxa"/>
            <w:tcBorders>
              <w:top w:val="nil"/>
            </w:tcBorders>
            <w:vAlign w:val="bottom"/>
          </w:tcPr>
          <w:p w14:paraId="7A54AD0D" w14:textId="13CDB7DE"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0.626</w:t>
            </w:r>
            <w:r w:rsidR="00C50DEB" w:rsidRPr="00213566">
              <w:rPr>
                <w:rFonts w:ascii="Times New Roman" w:eastAsia="Times New Roman" w:hAnsi="Times New Roman" w:cs="Times New Roman"/>
                <w:sz w:val="20"/>
                <w:szCs w:val="20"/>
              </w:rPr>
              <w:t>9</w:t>
            </w:r>
          </w:p>
        </w:tc>
        <w:tc>
          <w:tcPr>
            <w:tcW w:w="2268" w:type="dxa"/>
            <w:tcBorders>
              <w:top w:val="nil"/>
              <w:right w:val="nil"/>
            </w:tcBorders>
            <w:vAlign w:val="bottom"/>
          </w:tcPr>
          <w:p w14:paraId="1D7FD12C" w14:textId="776F89C8"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0.568</w:t>
            </w:r>
            <w:r w:rsidR="0067270E" w:rsidRPr="00213566">
              <w:rPr>
                <w:rFonts w:ascii="Times New Roman" w:eastAsia="Times New Roman" w:hAnsi="Times New Roman" w:cs="Times New Roman"/>
                <w:sz w:val="20"/>
                <w:szCs w:val="20"/>
              </w:rPr>
              <w:t>7</w:t>
            </w:r>
          </w:p>
        </w:tc>
      </w:tr>
      <w:tr w:rsidR="007951C4" w:rsidRPr="00213566" w14:paraId="2132501C" w14:textId="77777777" w:rsidTr="007951C4">
        <w:trPr>
          <w:trHeight w:val="284"/>
          <w:jc w:val="center"/>
        </w:trPr>
        <w:tc>
          <w:tcPr>
            <w:tcW w:w="1418" w:type="dxa"/>
            <w:tcBorders>
              <w:top w:val="nil"/>
            </w:tcBorders>
            <w:vAlign w:val="bottom"/>
          </w:tcPr>
          <w:p w14:paraId="46D0772C"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MKJ05</w:t>
            </w:r>
          </w:p>
        </w:tc>
        <w:tc>
          <w:tcPr>
            <w:tcW w:w="2410" w:type="dxa"/>
            <w:tcBorders>
              <w:top w:val="nil"/>
            </w:tcBorders>
            <w:vAlign w:val="bottom"/>
          </w:tcPr>
          <w:p w14:paraId="4678B750" w14:textId="5D807A99"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1.2114</w:t>
            </w:r>
          </w:p>
        </w:tc>
        <w:tc>
          <w:tcPr>
            <w:tcW w:w="2409" w:type="dxa"/>
            <w:tcBorders>
              <w:top w:val="nil"/>
            </w:tcBorders>
            <w:vAlign w:val="bottom"/>
          </w:tcPr>
          <w:p w14:paraId="201D5A39" w14:textId="4EA47E78"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0.6313</w:t>
            </w:r>
          </w:p>
        </w:tc>
        <w:tc>
          <w:tcPr>
            <w:tcW w:w="2268" w:type="dxa"/>
            <w:tcBorders>
              <w:top w:val="nil"/>
              <w:right w:val="nil"/>
            </w:tcBorders>
            <w:vAlign w:val="bottom"/>
          </w:tcPr>
          <w:p w14:paraId="211AEE3D" w14:textId="5B94B443"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0.5459</w:t>
            </w:r>
          </w:p>
        </w:tc>
      </w:tr>
      <w:tr w:rsidR="007951C4" w:rsidRPr="00213566" w14:paraId="06EA28D3" w14:textId="77777777" w:rsidTr="007951C4">
        <w:trPr>
          <w:trHeight w:val="284"/>
          <w:jc w:val="center"/>
        </w:trPr>
        <w:tc>
          <w:tcPr>
            <w:tcW w:w="1418" w:type="dxa"/>
            <w:tcBorders>
              <w:top w:val="nil"/>
            </w:tcBorders>
            <w:vAlign w:val="bottom"/>
          </w:tcPr>
          <w:p w14:paraId="2238139F"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MKJ06</w:t>
            </w:r>
          </w:p>
        </w:tc>
        <w:tc>
          <w:tcPr>
            <w:tcW w:w="2410" w:type="dxa"/>
            <w:tcBorders>
              <w:top w:val="nil"/>
            </w:tcBorders>
            <w:vAlign w:val="bottom"/>
          </w:tcPr>
          <w:p w14:paraId="5C557F3F" w14:textId="466945B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1.0746</w:t>
            </w:r>
          </w:p>
        </w:tc>
        <w:tc>
          <w:tcPr>
            <w:tcW w:w="2409" w:type="dxa"/>
            <w:tcBorders>
              <w:top w:val="nil"/>
            </w:tcBorders>
            <w:vAlign w:val="bottom"/>
          </w:tcPr>
          <w:p w14:paraId="56FF6E79" w14:textId="4B0A4DCD"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0.6777</w:t>
            </w:r>
          </w:p>
        </w:tc>
        <w:tc>
          <w:tcPr>
            <w:tcW w:w="2268" w:type="dxa"/>
            <w:tcBorders>
              <w:top w:val="nil"/>
              <w:right w:val="nil"/>
            </w:tcBorders>
            <w:vAlign w:val="bottom"/>
          </w:tcPr>
          <w:p w14:paraId="203E08F3" w14:textId="336697EF"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0.652</w:t>
            </w:r>
            <w:r w:rsidR="00507662" w:rsidRPr="00213566">
              <w:rPr>
                <w:rFonts w:ascii="Times New Roman" w:eastAsia="Times New Roman" w:hAnsi="Times New Roman" w:cs="Times New Roman"/>
                <w:sz w:val="20"/>
                <w:szCs w:val="20"/>
              </w:rPr>
              <w:t>2</w:t>
            </w:r>
          </w:p>
        </w:tc>
      </w:tr>
      <w:tr w:rsidR="007951C4" w:rsidRPr="00213566" w14:paraId="655D54E5" w14:textId="77777777" w:rsidTr="007951C4">
        <w:trPr>
          <w:trHeight w:val="284"/>
          <w:jc w:val="center"/>
        </w:trPr>
        <w:tc>
          <w:tcPr>
            <w:tcW w:w="1418" w:type="dxa"/>
            <w:tcBorders>
              <w:top w:val="nil"/>
            </w:tcBorders>
            <w:vAlign w:val="bottom"/>
          </w:tcPr>
          <w:p w14:paraId="602CD242"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MKJ07</w:t>
            </w:r>
          </w:p>
        </w:tc>
        <w:tc>
          <w:tcPr>
            <w:tcW w:w="2410" w:type="dxa"/>
            <w:tcBorders>
              <w:top w:val="nil"/>
            </w:tcBorders>
            <w:vAlign w:val="bottom"/>
          </w:tcPr>
          <w:p w14:paraId="328B233E" w14:textId="11F827E4"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1.1826</w:t>
            </w:r>
          </w:p>
        </w:tc>
        <w:tc>
          <w:tcPr>
            <w:tcW w:w="2409" w:type="dxa"/>
            <w:tcBorders>
              <w:top w:val="nil"/>
            </w:tcBorders>
            <w:vAlign w:val="bottom"/>
          </w:tcPr>
          <w:p w14:paraId="1ED3BF44" w14:textId="2A1C39D0"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0.610</w:t>
            </w:r>
            <w:r w:rsidR="00C50DEB" w:rsidRPr="00213566">
              <w:rPr>
                <w:rFonts w:ascii="Times New Roman" w:eastAsia="Times New Roman" w:hAnsi="Times New Roman" w:cs="Times New Roman"/>
                <w:sz w:val="20"/>
                <w:szCs w:val="20"/>
              </w:rPr>
              <w:t>9</w:t>
            </w:r>
          </w:p>
        </w:tc>
        <w:tc>
          <w:tcPr>
            <w:tcW w:w="2268" w:type="dxa"/>
            <w:tcBorders>
              <w:top w:val="nil"/>
              <w:right w:val="nil"/>
            </w:tcBorders>
            <w:vAlign w:val="bottom"/>
          </w:tcPr>
          <w:p w14:paraId="3C5D60F4" w14:textId="62A6D261"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0.565</w:t>
            </w:r>
            <w:r w:rsidR="00507662" w:rsidRPr="00213566">
              <w:rPr>
                <w:rFonts w:ascii="Times New Roman" w:eastAsia="Times New Roman" w:hAnsi="Times New Roman" w:cs="Times New Roman"/>
                <w:sz w:val="20"/>
                <w:szCs w:val="20"/>
              </w:rPr>
              <w:t>1</w:t>
            </w:r>
          </w:p>
        </w:tc>
      </w:tr>
      <w:tr w:rsidR="007951C4" w:rsidRPr="00213566" w14:paraId="618C90DF" w14:textId="77777777" w:rsidTr="007951C4">
        <w:trPr>
          <w:trHeight w:val="284"/>
          <w:jc w:val="center"/>
        </w:trPr>
        <w:tc>
          <w:tcPr>
            <w:tcW w:w="1418" w:type="dxa"/>
            <w:tcBorders>
              <w:top w:val="nil"/>
            </w:tcBorders>
            <w:vAlign w:val="bottom"/>
          </w:tcPr>
          <w:p w14:paraId="488EB061"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MKJ08</w:t>
            </w:r>
          </w:p>
        </w:tc>
        <w:tc>
          <w:tcPr>
            <w:tcW w:w="2410" w:type="dxa"/>
            <w:tcBorders>
              <w:top w:val="nil"/>
            </w:tcBorders>
            <w:vAlign w:val="bottom"/>
          </w:tcPr>
          <w:p w14:paraId="25115541" w14:textId="6A54386C"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1.208</w:t>
            </w:r>
            <w:r w:rsidR="00C50DEB" w:rsidRPr="00213566">
              <w:rPr>
                <w:rFonts w:ascii="Times New Roman" w:eastAsia="Times New Roman" w:hAnsi="Times New Roman" w:cs="Times New Roman"/>
                <w:sz w:val="20"/>
                <w:szCs w:val="20"/>
              </w:rPr>
              <w:t>2</w:t>
            </w:r>
          </w:p>
        </w:tc>
        <w:tc>
          <w:tcPr>
            <w:tcW w:w="2409" w:type="dxa"/>
            <w:tcBorders>
              <w:top w:val="nil"/>
            </w:tcBorders>
            <w:vAlign w:val="bottom"/>
          </w:tcPr>
          <w:p w14:paraId="25005430" w14:textId="52ACE7CC"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0.6036</w:t>
            </w:r>
          </w:p>
        </w:tc>
        <w:tc>
          <w:tcPr>
            <w:tcW w:w="2268" w:type="dxa"/>
            <w:tcBorders>
              <w:top w:val="nil"/>
              <w:right w:val="nil"/>
            </w:tcBorders>
            <w:vAlign w:val="bottom"/>
          </w:tcPr>
          <w:p w14:paraId="18AA8A69" w14:textId="4C2BA3FA"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0.5582</w:t>
            </w:r>
          </w:p>
        </w:tc>
      </w:tr>
      <w:tr w:rsidR="007951C4" w:rsidRPr="00213566" w14:paraId="6C82EC23" w14:textId="77777777" w:rsidTr="007951C4">
        <w:trPr>
          <w:trHeight w:val="284"/>
          <w:jc w:val="center"/>
        </w:trPr>
        <w:tc>
          <w:tcPr>
            <w:tcW w:w="1418" w:type="dxa"/>
            <w:tcBorders>
              <w:top w:val="nil"/>
            </w:tcBorders>
            <w:vAlign w:val="bottom"/>
          </w:tcPr>
          <w:p w14:paraId="689E93BA"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MKJ09</w:t>
            </w:r>
          </w:p>
        </w:tc>
        <w:tc>
          <w:tcPr>
            <w:tcW w:w="2410" w:type="dxa"/>
            <w:tcBorders>
              <w:top w:val="nil"/>
            </w:tcBorders>
            <w:vAlign w:val="bottom"/>
          </w:tcPr>
          <w:p w14:paraId="269622CF" w14:textId="4299A199"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1.1412</w:t>
            </w:r>
          </w:p>
        </w:tc>
        <w:tc>
          <w:tcPr>
            <w:tcW w:w="2409" w:type="dxa"/>
            <w:tcBorders>
              <w:top w:val="nil"/>
            </w:tcBorders>
            <w:vAlign w:val="bottom"/>
          </w:tcPr>
          <w:p w14:paraId="68C229AD" w14:textId="7A0FF485"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0.6302</w:t>
            </w:r>
          </w:p>
        </w:tc>
        <w:tc>
          <w:tcPr>
            <w:tcW w:w="2268" w:type="dxa"/>
            <w:tcBorders>
              <w:top w:val="nil"/>
              <w:right w:val="nil"/>
            </w:tcBorders>
            <w:vAlign w:val="bottom"/>
          </w:tcPr>
          <w:p w14:paraId="7BC5C0D0" w14:textId="49455F64"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0.564</w:t>
            </w:r>
            <w:r w:rsidR="00507662" w:rsidRPr="00213566">
              <w:rPr>
                <w:rFonts w:ascii="Times New Roman" w:eastAsia="Times New Roman" w:hAnsi="Times New Roman" w:cs="Times New Roman"/>
                <w:sz w:val="20"/>
                <w:szCs w:val="20"/>
              </w:rPr>
              <w:t>2</w:t>
            </w:r>
          </w:p>
        </w:tc>
      </w:tr>
      <w:tr w:rsidR="007951C4" w:rsidRPr="00213566" w14:paraId="567E3215" w14:textId="77777777" w:rsidTr="007951C4">
        <w:trPr>
          <w:trHeight w:val="284"/>
          <w:jc w:val="center"/>
        </w:trPr>
        <w:tc>
          <w:tcPr>
            <w:tcW w:w="1418" w:type="dxa"/>
            <w:tcBorders>
              <w:top w:val="nil"/>
            </w:tcBorders>
            <w:vAlign w:val="bottom"/>
          </w:tcPr>
          <w:p w14:paraId="75A9EF3A"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MKJ10</w:t>
            </w:r>
          </w:p>
        </w:tc>
        <w:tc>
          <w:tcPr>
            <w:tcW w:w="2410" w:type="dxa"/>
            <w:tcBorders>
              <w:top w:val="nil"/>
            </w:tcBorders>
            <w:vAlign w:val="bottom"/>
          </w:tcPr>
          <w:p w14:paraId="134B6F4C" w14:textId="08E6D6D1"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1.209</w:t>
            </w:r>
            <w:r w:rsidR="00C50DEB" w:rsidRPr="00213566">
              <w:rPr>
                <w:rFonts w:ascii="Times New Roman" w:eastAsia="Times New Roman" w:hAnsi="Times New Roman" w:cs="Times New Roman"/>
                <w:sz w:val="20"/>
                <w:szCs w:val="20"/>
              </w:rPr>
              <w:t>6</w:t>
            </w:r>
          </w:p>
        </w:tc>
        <w:tc>
          <w:tcPr>
            <w:tcW w:w="2409" w:type="dxa"/>
            <w:tcBorders>
              <w:top w:val="nil"/>
            </w:tcBorders>
            <w:vAlign w:val="bottom"/>
          </w:tcPr>
          <w:p w14:paraId="4FF96763" w14:textId="48F50BF6"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0.6308</w:t>
            </w:r>
          </w:p>
        </w:tc>
        <w:tc>
          <w:tcPr>
            <w:tcW w:w="2268" w:type="dxa"/>
            <w:tcBorders>
              <w:top w:val="nil"/>
              <w:right w:val="nil"/>
            </w:tcBorders>
            <w:vAlign w:val="bottom"/>
          </w:tcPr>
          <w:p w14:paraId="2E002452" w14:textId="5EBCC03A"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0.5390</w:t>
            </w:r>
          </w:p>
        </w:tc>
      </w:tr>
      <w:tr w:rsidR="007951C4" w:rsidRPr="00213566" w14:paraId="63EE59FA" w14:textId="77777777" w:rsidTr="007951C4">
        <w:trPr>
          <w:trHeight w:val="284"/>
          <w:jc w:val="center"/>
        </w:trPr>
        <w:tc>
          <w:tcPr>
            <w:tcW w:w="1418" w:type="dxa"/>
            <w:tcBorders>
              <w:top w:val="nil"/>
            </w:tcBorders>
            <w:vAlign w:val="bottom"/>
          </w:tcPr>
          <w:p w14:paraId="425436BB"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MKJ11</w:t>
            </w:r>
          </w:p>
        </w:tc>
        <w:tc>
          <w:tcPr>
            <w:tcW w:w="2410" w:type="dxa"/>
            <w:tcBorders>
              <w:top w:val="nil"/>
            </w:tcBorders>
            <w:vAlign w:val="bottom"/>
          </w:tcPr>
          <w:p w14:paraId="33C47B60" w14:textId="6CD4DCE3"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1.1569</w:t>
            </w:r>
          </w:p>
        </w:tc>
        <w:tc>
          <w:tcPr>
            <w:tcW w:w="2409" w:type="dxa"/>
            <w:tcBorders>
              <w:top w:val="nil"/>
            </w:tcBorders>
            <w:vAlign w:val="bottom"/>
          </w:tcPr>
          <w:p w14:paraId="13BDEABE" w14:textId="2DCB340A"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0.619</w:t>
            </w:r>
            <w:r w:rsidR="00C50DEB" w:rsidRPr="00213566">
              <w:rPr>
                <w:rFonts w:ascii="Times New Roman" w:eastAsia="Times New Roman" w:hAnsi="Times New Roman" w:cs="Times New Roman"/>
                <w:sz w:val="20"/>
                <w:szCs w:val="20"/>
              </w:rPr>
              <w:t>4</w:t>
            </w:r>
          </w:p>
        </w:tc>
        <w:tc>
          <w:tcPr>
            <w:tcW w:w="2268" w:type="dxa"/>
            <w:tcBorders>
              <w:top w:val="nil"/>
              <w:right w:val="nil"/>
            </w:tcBorders>
            <w:vAlign w:val="bottom"/>
          </w:tcPr>
          <w:p w14:paraId="77E33ED5" w14:textId="48E91F7A"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0.5465</w:t>
            </w:r>
          </w:p>
        </w:tc>
      </w:tr>
      <w:tr w:rsidR="007951C4" w:rsidRPr="00213566" w14:paraId="6EF6346A" w14:textId="77777777" w:rsidTr="007951C4">
        <w:trPr>
          <w:trHeight w:val="278"/>
          <w:jc w:val="center"/>
        </w:trPr>
        <w:tc>
          <w:tcPr>
            <w:tcW w:w="1418" w:type="dxa"/>
            <w:tcBorders>
              <w:top w:val="nil"/>
            </w:tcBorders>
            <w:vAlign w:val="bottom"/>
          </w:tcPr>
          <w:p w14:paraId="49FEBB8A"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MKJ12</w:t>
            </w:r>
          </w:p>
        </w:tc>
        <w:tc>
          <w:tcPr>
            <w:tcW w:w="2410" w:type="dxa"/>
            <w:tcBorders>
              <w:top w:val="nil"/>
            </w:tcBorders>
            <w:vAlign w:val="bottom"/>
          </w:tcPr>
          <w:p w14:paraId="4C6D704E" w14:textId="4B1C2115"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1.175</w:t>
            </w:r>
            <w:r w:rsidR="00C50DEB" w:rsidRPr="00213566">
              <w:rPr>
                <w:rFonts w:ascii="Times New Roman" w:eastAsia="Times New Roman" w:hAnsi="Times New Roman" w:cs="Times New Roman"/>
                <w:sz w:val="20"/>
                <w:szCs w:val="20"/>
              </w:rPr>
              <w:t>4</w:t>
            </w:r>
          </w:p>
        </w:tc>
        <w:tc>
          <w:tcPr>
            <w:tcW w:w="2409" w:type="dxa"/>
            <w:tcBorders>
              <w:top w:val="nil"/>
            </w:tcBorders>
            <w:vAlign w:val="bottom"/>
          </w:tcPr>
          <w:p w14:paraId="1D7A2BA4" w14:textId="3B1D6F82"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0.636</w:t>
            </w:r>
            <w:r w:rsidR="00C50DEB" w:rsidRPr="00213566">
              <w:rPr>
                <w:rFonts w:ascii="Times New Roman" w:eastAsia="Times New Roman" w:hAnsi="Times New Roman" w:cs="Times New Roman"/>
                <w:sz w:val="20"/>
                <w:szCs w:val="20"/>
              </w:rPr>
              <w:t>7</w:t>
            </w:r>
          </w:p>
        </w:tc>
        <w:tc>
          <w:tcPr>
            <w:tcW w:w="2268" w:type="dxa"/>
            <w:tcBorders>
              <w:top w:val="nil"/>
              <w:right w:val="nil"/>
            </w:tcBorders>
            <w:vAlign w:val="bottom"/>
          </w:tcPr>
          <w:p w14:paraId="72E8FB1B" w14:textId="31E1E04C"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0.5445</w:t>
            </w:r>
          </w:p>
        </w:tc>
      </w:tr>
      <w:tr w:rsidR="007951C4" w:rsidRPr="00213566" w14:paraId="5EC03C6C" w14:textId="77777777" w:rsidTr="007951C4">
        <w:trPr>
          <w:trHeight w:val="284"/>
          <w:jc w:val="center"/>
        </w:trPr>
        <w:tc>
          <w:tcPr>
            <w:tcW w:w="1418" w:type="dxa"/>
            <w:tcBorders>
              <w:top w:val="nil"/>
            </w:tcBorders>
            <w:vAlign w:val="bottom"/>
          </w:tcPr>
          <w:p w14:paraId="7645BF37"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MKJ13</w:t>
            </w:r>
          </w:p>
        </w:tc>
        <w:tc>
          <w:tcPr>
            <w:tcW w:w="2410" w:type="dxa"/>
            <w:tcBorders>
              <w:top w:val="nil"/>
            </w:tcBorders>
            <w:vAlign w:val="bottom"/>
          </w:tcPr>
          <w:p w14:paraId="6CC592CB" w14:textId="623EE2DC"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1.182</w:t>
            </w:r>
            <w:r w:rsidR="00C50DEB" w:rsidRPr="00213566">
              <w:rPr>
                <w:rFonts w:ascii="Times New Roman" w:eastAsia="Times New Roman" w:hAnsi="Times New Roman" w:cs="Times New Roman"/>
                <w:sz w:val="20"/>
                <w:szCs w:val="20"/>
              </w:rPr>
              <w:t>2</w:t>
            </w:r>
          </w:p>
        </w:tc>
        <w:tc>
          <w:tcPr>
            <w:tcW w:w="2409" w:type="dxa"/>
            <w:tcBorders>
              <w:top w:val="nil"/>
            </w:tcBorders>
            <w:vAlign w:val="bottom"/>
          </w:tcPr>
          <w:p w14:paraId="729D72A6" w14:textId="7AAF492C"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0.5989</w:t>
            </w:r>
          </w:p>
        </w:tc>
        <w:tc>
          <w:tcPr>
            <w:tcW w:w="2268" w:type="dxa"/>
            <w:tcBorders>
              <w:top w:val="nil"/>
              <w:right w:val="nil"/>
            </w:tcBorders>
            <w:vAlign w:val="bottom"/>
          </w:tcPr>
          <w:p w14:paraId="1D4442B8" w14:textId="60A98D06"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0.5512</w:t>
            </w:r>
          </w:p>
        </w:tc>
      </w:tr>
      <w:tr w:rsidR="007951C4" w:rsidRPr="00213566" w14:paraId="198A21C9" w14:textId="77777777" w:rsidTr="007951C4">
        <w:trPr>
          <w:trHeight w:val="284"/>
          <w:jc w:val="center"/>
        </w:trPr>
        <w:tc>
          <w:tcPr>
            <w:tcW w:w="1418" w:type="dxa"/>
            <w:tcBorders>
              <w:top w:val="nil"/>
            </w:tcBorders>
            <w:vAlign w:val="bottom"/>
          </w:tcPr>
          <w:p w14:paraId="0FDAE230"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MKJ14</w:t>
            </w:r>
          </w:p>
        </w:tc>
        <w:tc>
          <w:tcPr>
            <w:tcW w:w="2410" w:type="dxa"/>
            <w:tcBorders>
              <w:top w:val="nil"/>
            </w:tcBorders>
            <w:vAlign w:val="bottom"/>
          </w:tcPr>
          <w:p w14:paraId="5B2414F1" w14:textId="466403A1"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1.1536</w:t>
            </w:r>
          </w:p>
        </w:tc>
        <w:tc>
          <w:tcPr>
            <w:tcW w:w="2409" w:type="dxa"/>
            <w:tcBorders>
              <w:top w:val="nil"/>
            </w:tcBorders>
            <w:vAlign w:val="bottom"/>
          </w:tcPr>
          <w:p w14:paraId="124442A9" w14:textId="4895AC5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0.614</w:t>
            </w:r>
            <w:r w:rsidR="00D409EF" w:rsidRPr="00213566">
              <w:rPr>
                <w:rFonts w:ascii="Times New Roman" w:eastAsia="Times New Roman" w:hAnsi="Times New Roman" w:cs="Times New Roman"/>
                <w:sz w:val="20"/>
                <w:szCs w:val="20"/>
              </w:rPr>
              <w:t>4</w:t>
            </w:r>
          </w:p>
        </w:tc>
        <w:tc>
          <w:tcPr>
            <w:tcW w:w="2268" w:type="dxa"/>
            <w:tcBorders>
              <w:top w:val="nil"/>
              <w:right w:val="nil"/>
            </w:tcBorders>
            <w:vAlign w:val="bottom"/>
          </w:tcPr>
          <w:p w14:paraId="5FBE1074" w14:textId="19FDF6D0"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0.5374</w:t>
            </w:r>
          </w:p>
        </w:tc>
      </w:tr>
      <w:tr w:rsidR="007951C4" w:rsidRPr="00213566" w14:paraId="0ED04E06" w14:textId="77777777" w:rsidTr="007951C4">
        <w:trPr>
          <w:trHeight w:val="284"/>
          <w:jc w:val="center"/>
        </w:trPr>
        <w:tc>
          <w:tcPr>
            <w:tcW w:w="1418" w:type="dxa"/>
            <w:tcBorders>
              <w:top w:val="nil"/>
            </w:tcBorders>
            <w:vAlign w:val="bottom"/>
          </w:tcPr>
          <w:p w14:paraId="633EE838" w14:textId="7777777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MKJ15</w:t>
            </w:r>
          </w:p>
        </w:tc>
        <w:tc>
          <w:tcPr>
            <w:tcW w:w="2410" w:type="dxa"/>
            <w:tcBorders>
              <w:top w:val="nil"/>
            </w:tcBorders>
            <w:vAlign w:val="bottom"/>
          </w:tcPr>
          <w:p w14:paraId="7F5FA221" w14:textId="20F34338"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1.1165</w:t>
            </w:r>
          </w:p>
        </w:tc>
        <w:tc>
          <w:tcPr>
            <w:tcW w:w="2409" w:type="dxa"/>
            <w:tcBorders>
              <w:top w:val="nil"/>
            </w:tcBorders>
            <w:vAlign w:val="bottom"/>
          </w:tcPr>
          <w:p w14:paraId="12DBBA83" w14:textId="16C09BE4"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0.6275</w:t>
            </w:r>
          </w:p>
        </w:tc>
        <w:tc>
          <w:tcPr>
            <w:tcW w:w="2268" w:type="dxa"/>
            <w:tcBorders>
              <w:top w:val="nil"/>
              <w:right w:val="nil"/>
            </w:tcBorders>
            <w:vAlign w:val="bottom"/>
          </w:tcPr>
          <w:p w14:paraId="128EE412" w14:textId="2B74E56D"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0.5528</w:t>
            </w:r>
          </w:p>
        </w:tc>
      </w:tr>
      <w:tr w:rsidR="007951C4" w:rsidRPr="00213566" w14:paraId="741C62B9" w14:textId="77777777" w:rsidTr="007951C4">
        <w:trPr>
          <w:trHeight w:val="284"/>
          <w:jc w:val="center"/>
        </w:trPr>
        <w:tc>
          <w:tcPr>
            <w:tcW w:w="1418" w:type="dxa"/>
          </w:tcPr>
          <w:p w14:paraId="684DFA98" w14:textId="77777777" w:rsidR="007951C4" w:rsidRPr="00213566" w:rsidRDefault="007951C4" w:rsidP="00206F1E">
            <w:pPr>
              <w:autoSpaceDE w:val="0"/>
              <w:autoSpaceDN w:val="0"/>
              <w:adjustRightInd w:val="0"/>
              <w:spacing w:after="0" w:line="240" w:lineRule="auto"/>
              <w:rPr>
                <w:rFonts w:ascii="Times New Roman" w:eastAsia="Calibri" w:hAnsi="Times New Roman" w:cs="Times New Roman"/>
                <w:sz w:val="20"/>
                <w:szCs w:val="20"/>
              </w:rPr>
            </w:pPr>
            <w:r w:rsidRPr="00213566">
              <w:rPr>
                <w:rFonts w:ascii="Times New Roman" w:eastAsia="Calibri" w:hAnsi="Times New Roman" w:cs="Times New Roman"/>
                <w:sz w:val="20"/>
                <w:szCs w:val="20"/>
              </w:rPr>
              <w:t>Mean</w:t>
            </w:r>
          </w:p>
        </w:tc>
        <w:tc>
          <w:tcPr>
            <w:tcW w:w="2410" w:type="dxa"/>
            <w:tcBorders>
              <w:top w:val="nil"/>
              <w:left w:val="nil"/>
              <w:bottom w:val="nil"/>
              <w:right w:val="nil"/>
            </w:tcBorders>
            <w:vAlign w:val="bottom"/>
          </w:tcPr>
          <w:p w14:paraId="12937ED3" w14:textId="44D9CB5D"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1.1703</w:t>
            </w:r>
            <w:r w:rsidR="00C50DEB" w:rsidRPr="00213566">
              <w:rPr>
                <w:rFonts w:ascii="Times New Roman" w:eastAsia="Times New Roman" w:hAnsi="Times New Roman" w:cs="Times New Roman"/>
                <w:sz w:val="20"/>
                <w:szCs w:val="20"/>
              </w:rPr>
              <w:t xml:space="preserve"> </w:t>
            </w:r>
            <w:r w:rsidRPr="00213566">
              <w:rPr>
                <w:rFonts w:ascii="Times New Roman" w:eastAsia="Times New Roman" w:hAnsi="Times New Roman" w:cs="Times New Roman"/>
                <w:sz w:val="20"/>
                <w:szCs w:val="20"/>
              </w:rPr>
              <w:t>±0.0391</w:t>
            </w:r>
          </w:p>
        </w:tc>
        <w:tc>
          <w:tcPr>
            <w:tcW w:w="2409" w:type="dxa"/>
            <w:tcBorders>
              <w:top w:val="nil"/>
              <w:left w:val="nil"/>
              <w:bottom w:val="nil"/>
              <w:right w:val="nil"/>
            </w:tcBorders>
            <w:vAlign w:val="bottom"/>
          </w:tcPr>
          <w:p w14:paraId="3F7523D1" w14:textId="0D3725CF"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0.6246</w:t>
            </w:r>
            <w:r w:rsidR="00290802" w:rsidRPr="00213566">
              <w:rPr>
                <w:rFonts w:ascii="Times New Roman" w:eastAsia="Times New Roman" w:hAnsi="Times New Roman" w:cs="Times New Roman"/>
                <w:sz w:val="20"/>
                <w:szCs w:val="20"/>
              </w:rPr>
              <w:t xml:space="preserve"> </w:t>
            </w:r>
            <w:r w:rsidRPr="00213566">
              <w:rPr>
                <w:rFonts w:ascii="Times New Roman" w:eastAsia="Times New Roman" w:hAnsi="Times New Roman" w:cs="Times New Roman"/>
                <w:sz w:val="20"/>
                <w:szCs w:val="20"/>
              </w:rPr>
              <w:t>±0.017</w:t>
            </w:r>
            <w:r w:rsidR="00290802" w:rsidRPr="00213566">
              <w:rPr>
                <w:rFonts w:ascii="Times New Roman" w:eastAsia="Times New Roman" w:hAnsi="Times New Roman" w:cs="Times New Roman"/>
                <w:sz w:val="20"/>
                <w:szCs w:val="20"/>
              </w:rPr>
              <w:t>1</w:t>
            </w:r>
          </w:p>
        </w:tc>
        <w:tc>
          <w:tcPr>
            <w:tcW w:w="2268" w:type="dxa"/>
            <w:tcBorders>
              <w:top w:val="nil"/>
              <w:left w:val="nil"/>
              <w:bottom w:val="nil"/>
              <w:right w:val="nil"/>
            </w:tcBorders>
            <w:vAlign w:val="bottom"/>
          </w:tcPr>
          <w:p w14:paraId="0BEBE77D" w14:textId="54085EA6"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0.5610</w:t>
            </w:r>
            <w:r w:rsidR="00D51B25" w:rsidRPr="00213566">
              <w:rPr>
                <w:rFonts w:ascii="Times New Roman" w:eastAsia="Times New Roman" w:hAnsi="Times New Roman" w:cs="Times New Roman"/>
                <w:sz w:val="20"/>
                <w:szCs w:val="20"/>
              </w:rPr>
              <w:t xml:space="preserve"> </w:t>
            </w:r>
            <w:r w:rsidRPr="00213566">
              <w:rPr>
                <w:rFonts w:ascii="Times New Roman" w:eastAsia="Times New Roman" w:hAnsi="Times New Roman" w:cs="Times New Roman"/>
                <w:sz w:val="20"/>
                <w:szCs w:val="20"/>
              </w:rPr>
              <w:t>±0.040</w:t>
            </w:r>
            <w:r w:rsidR="00EF03F7" w:rsidRPr="00213566">
              <w:rPr>
                <w:rFonts w:ascii="Times New Roman" w:eastAsia="Times New Roman" w:hAnsi="Times New Roman" w:cs="Times New Roman"/>
                <w:sz w:val="20"/>
                <w:szCs w:val="20"/>
              </w:rPr>
              <w:t>8</w:t>
            </w:r>
          </w:p>
        </w:tc>
      </w:tr>
      <w:tr w:rsidR="007951C4" w:rsidRPr="00213566" w14:paraId="4A1E7F31" w14:textId="77777777" w:rsidTr="007951C4">
        <w:trPr>
          <w:trHeight w:val="284"/>
          <w:jc w:val="center"/>
        </w:trPr>
        <w:tc>
          <w:tcPr>
            <w:tcW w:w="1418" w:type="dxa"/>
          </w:tcPr>
          <w:p w14:paraId="00045BE1" w14:textId="77777777" w:rsidR="007951C4" w:rsidRPr="00213566" w:rsidRDefault="007951C4" w:rsidP="00206F1E">
            <w:pPr>
              <w:autoSpaceDE w:val="0"/>
              <w:autoSpaceDN w:val="0"/>
              <w:adjustRightInd w:val="0"/>
              <w:spacing w:after="0" w:line="240" w:lineRule="auto"/>
              <w:rPr>
                <w:rFonts w:ascii="Times New Roman" w:eastAsia="Calibri" w:hAnsi="Times New Roman" w:cs="Times New Roman"/>
                <w:sz w:val="20"/>
                <w:szCs w:val="20"/>
              </w:rPr>
            </w:pPr>
            <w:r w:rsidRPr="00213566">
              <w:rPr>
                <w:rFonts w:ascii="Times New Roman" w:eastAsia="Calibri" w:hAnsi="Times New Roman" w:cs="Times New Roman"/>
                <w:sz w:val="20"/>
                <w:szCs w:val="20"/>
              </w:rPr>
              <w:t>SD</w:t>
            </w:r>
          </w:p>
        </w:tc>
        <w:tc>
          <w:tcPr>
            <w:tcW w:w="2410" w:type="dxa"/>
            <w:tcBorders>
              <w:top w:val="nil"/>
              <w:left w:val="nil"/>
              <w:right w:val="nil"/>
            </w:tcBorders>
            <w:vAlign w:val="bottom"/>
          </w:tcPr>
          <w:p w14:paraId="42458634" w14:textId="3AF39652"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0.0811</w:t>
            </w:r>
          </w:p>
        </w:tc>
        <w:tc>
          <w:tcPr>
            <w:tcW w:w="2409" w:type="dxa"/>
            <w:tcBorders>
              <w:top w:val="nil"/>
              <w:left w:val="nil"/>
              <w:right w:val="nil"/>
            </w:tcBorders>
            <w:vAlign w:val="bottom"/>
          </w:tcPr>
          <w:p w14:paraId="003A4CF7" w14:textId="682F84F3"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0.027</w:t>
            </w:r>
            <w:r w:rsidR="00290802" w:rsidRPr="00213566">
              <w:rPr>
                <w:rFonts w:ascii="Times New Roman" w:eastAsia="Times New Roman" w:hAnsi="Times New Roman" w:cs="Times New Roman"/>
                <w:sz w:val="20"/>
                <w:szCs w:val="20"/>
              </w:rPr>
              <w:t>9</w:t>
            </w:r>
          </w:p>
        </w:tc>
        <w:tc>
          <w:tcPr>
            <w:tcW w:w="2268" w:type="dxa"/>
            <w:tcBorders>
              <w:top w:val="nil"/>
              <w:left w:val="nil"/>
              <w:right w:val="nil"/>
            </w:tcBorders>
            <w:vAlign w:val="bottom"/>
          </w:tcPr>
          <w:p w14:paraId="57A7596D" w14:textId="1FD901E7"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0.0293</w:t>
            </w:r>
          </w:p>
        </w:tc>
      </w:tr>
      <w:tr w:rsidR="007951C4" w:rsidRPr="00213566" w14:paraId="05AA0C18" w14:textId="77777777" w:rsidTr="007951C4">
        <w:trPr>
          <w:trHeight w:val="284"/>
          <w:jc w:val="center"/>
        </w:trPr>
        <w:tc>
          <w:tcPr>
            <w:tcW w:w="1418" w:type="dxa"/>
            <w:tcBorders>
              <w:bottom w:val="single" w:sz="4" w:space="0" w:color="auto"/>
            </w:tcBorders>
          </w:tcPr>
          <w:p w14:paraId="0F0265CD" w14:textId="77777777" w:rsidR="007951C4" w:rsidRPr="00213566" w:rsidRDefault="007951C4" w:rsidP="00206F1E">
            <w:pPr>
              <w:autoSpaceDE w:val="0"/>
              <w:autoSpaceDN w:val="0"/>
              <w:adjustRightInd w:val="0"/>
              <w:spacing w:after="0" w:line="240" w:lineRule="auto"/>
              <w:rPr>
                <w:rFonts w:ascii="Times New Roman" w:eastAsia="Calibri" w:hAnsi="Times New Roman" w:cs="Times New Roman"/>
                <w:sz w:val="20"/>
                <w:szCs w:val="20"/>
              </w:rPr>
            </w:pPr>
            <w:r w:rsidRPr="00213566">
              <w:rPr>
                <w:rFonts w:ascii="Times New Roman" w:eastAsia="Calibri" w:hAnsi="Times New Roman" w:cs="Times New Roman"/>
                <w:sz w:val="20"/>
                <w:szCs w:val="20"/>
              </w:rPr>
              <w:t>R</w:t>
            </w:r>
            <w:r w:rsidRPr="00213566">
              <w:rPr>
                <w:rFonts w:ascii="Times New Roman" w:eastAsia="Calibri" w:hAnsi="Times New Roman" w:cs="Times New Roman"/>
                <w:i/>
                <w:iCs/>
                <w:sz w:val="20"/>
                <w:szCs w:val="20"/>
              </w:rPr>
              <w:t>i</w:t>
            </w:r>
            <w:r w:rsidRPr="00213566">
              <w:rPr>
                <w:rFonts w:ascii="Times New Roman" w:eastAsia="Calibri" w:hAnsi="Times New Roman" w:cs="Times New Roman"/>
                <w:sz w:val="20"/>
                <w:szCs w:val="20"/>
              </w:rPr>
              <w:t>C</w:t>
            </w:r>
          </w:p>
        </w:tc>
        <w:tc>
          <w:tcPr>
            <w:tcW w:w="2410" w:type="dxa"/>
            <w:tcBorders>
              <w:top w:val="nil"/>
              <w:left w:val="nil"/>
              <w:bottom w:val="single" w:sz="4" w:space="0" w:color="auto"/>
              <w:right w:val="nil"/>
            </w:tcBorders>
            <w:vAlign w:val="bottom"/>
          </w:tcPr>
          <w:p w14:paraId="6A082BA2" w14:textId="3474529A"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0.3840</w:t>
            </w:r>
          </w:p>
        </w:tc>
        <w:tc>
          <w:tcPr>
            <w:tcW w:w="2409" w:type="dxa"/>
            <w:tcBorders>
              <w:top w:val="nil"/>
              <w:left w:val="nil"/>
              <w:bottom w:val="single" w:sz="4" w:space="0" w:color="auto"/>
              <w:right w:val="nil"/>
            </w:tcBorders>
            <w:vAlign w:val="bottom"/>
          </w:tcPr>
          <w:p w14:paraId="567ECE9A" w14:textId="558676C4"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0.7429</w:t>
            </w:r>
          </w:p>
        </w:tc>
        <w:tc>
          <w:tcPr>
            <w:tcW w:w="2268" w:type="dxa"/>
            <w:tcBorders>
              <w:top w:val="nil"/>
              <w:left w:val="nil"/>
              <w:bottom w:val="single" w:sz="4" w:space="0" w:color="auto"/>
              <w:right w:val="nil"/>
            </w:tcBorders>
            <w:vAlign w:val="bottom"/>
          </w:tcPr>
          <w:p w14:paraId="59C8C13C" w14:textId="093FAE9B" w:rsidR="007951C4" w:rsidRPr="00213566" w:rsidRDefault="007951C4" w:rsidP="00206F1E">
            <w:pPr>
              <w:spacing w:after="0" w:line="240" w:lineRule="auto"/>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0.324</w:t>
            </w:r>
            <w:r w:rsidR="00EF03F7" w:rsidRPr="00213566">
              <w:rPr>
                <w:rFonts w:ascii="Times New Roman" w:eastAsia="Times New Roman" w:hAnsi="Times New Roman" w:cs="Times New Roman"/>
                <w:sz w:val="20"/>
                <w:szCs w:val="20"/>
              </w:rPr>
              <w:t>9</w:t>
            </w:r>
          </w:p>
        </w:tc>
      </w:tr>
    </w:tbl>
    <w:p w14:paraId="4A966FA2" w14:textId="77777777" w:rsidR="007951C4" w:rsidRPr="00213566" w:rsidRDefault="007951C4" w:rsidP="00206F1E">
      <w:pPr>
        <w:spacing w:after="0" w:line="240" w:lineRule="auto"/>
        <w:jc w:val="both"/>
        <w:rPr>
          <w:rFonts w:ascii="Times New Roman" w:eastAsia="Times New Roman" w:hAnsi="Times New Roman" w:cs="Times New Roman"/>
          <w:sz w:val="20"/>
          <w:szCs w:val="20"/>
        </w:rPr>
      </w:pPr>
    </w:p>
    <w:p w14:paraId="05C9D243" w14:textId="32231406" w:rsidR="00B55E22" w:rsidRPr="00213566" w:rsidRDefault="00B55E22" w:rsidP="00206F1E">
      <w:pPr>
        <w:autoSpaceDE w:val="0"/>
        <w:autoSpaceDN w:val="0"/>
        <w:adjustRightInd w:val="0"/>
        <w:spacing w:after="0" w:line="240" w:lineRule="auto"/>
        <w:jc w:val="both"/>
        <w:rPr>
          <w:rFonts w:ascii="Times New Roman" w:hAnsi="Times New Roman" w:cs="Times New Roman"/>
          <w:sz w:val="20"/>
          <w:szCs w:val="20"/>
        </w:rPr>
      </w:pPr>
      <w:r w:rsidRPr="00213566">
        <w:rPr>
          <w:rFonts w:ascii="Times New Roman" w:hAnsi="Times New Roman" w:cs="Times New Roman"/>
          <w:b/>
          <w:sz w:val="20"/>
          <w:szCs w:val="20"/>
        </w:rPr>
        <w:t xml:space="preserve">Table </w:t>
      </w:r>
      <w:r w:rsidR="000617FD" w:rsidRPr="00213566">
        <w:rPr>
          <w:rFonts w:ascii="Times New Roman" w:hAnsi="Times New Roman" w:cs="Times New Roman"/>
          <w:b/>
          <w:sz w:val="20"/>
          <w:szCs w:val="20"/>
        </w:rPr>
        <w:t>5</w:t>
      </w:r>
      <w:r w:rsidRPr="00213566">
        <w:rPr>
          <w:rFonts w:ascii="Times New Roman" w:hAnsi="Times New Roman" w:cs="Times New Roman"/>
          <w:b/>
          <w:sz w:val="20"/>
          <w:szCs w:val="20"/>
        </w:rPr>
        <w:t>:</w:t>
      </w:r>
      <w:r w:rsidRPr="00213566">
        <w:rPr>
          <w:rFonts w:ascii="Times New Roman" w:hAnsi="Times New Roman" w:cs="Times New Roman"/>
          <w:sz w:val="20"/>
          <w:szCs w:val="20"/>
        </w:rPr>
        <w:t xml:space="preserve"> Results of </w:t>
      </w:r>
      <w:r w:rsidR="00BB1685" w:rsidRPr="00213566">
        <w:rPr>
          <w:rFonts w:ascii="Times New Roman" w:hAnsi="Times New Roman" w:cs="Times New Roman"/>
          <w:sz w:val="20"/>
          <w:szCs w:val="20"/>
        </w:rPr>
        <w:t>l</w:t>
      </w:r>
      <w:r w:rsidRPr="00213566">
        <w:rPr>
          <w:rFonts w:ascii="Times New Roman" w:hAnsi="Times New Roman" w:cs="Times New Roman"/>
          <w:sz w:val="20"/>
          <w:szCs w:val="20"/>
        </w:rPr>
        <w:t>ead (Pb) isotope ratio measurements of Namibia mine tailing samples (</w:t>
      </w:r>
      <w:r w:rsidRPr="00534EDF">
        <w:rPr>
          <w:rFonts w:ascii="Times New Roman" w:hAnsi="Times New Roman" w:cs="Times New Roman"/>
          <w:sz w:val="20"/>
          <w:szCs w:val="20"/>
        </w:rPr>
        <w:t>Kupi et al. 2020</w:t>
      </w:r>
      <w:r w:rsidRPr="00213566">
        <w:rPr>
          <w:rFonts w:ascii="Times New Roman" w:hAnsi="Times New Roman" w:cs="Times New Roman"/>
          <w:sz w:val="20"/>
          <w:szCs w:val="20"/>
        </w:rPr>
        <w:t>)</w:t>
      </w:r>
    </w:p>
    <w:tbl>
      <w:tblPr>
        <w:tblW w:w="8364" w:type="dxa"/>
        <w:jc w:val="center"/>
        <w:tblLook w:val="04A0" w:firstRow="1" w:lastRow="0" w:firstColumn="1" w:lastColumn="0" w:noHBand="0" w:noVBand="1"/>
      </w:tblPr>
      <w:tblGrid>
        <w:gridCol w:w="2640"/>
        <w:gridCol w:w="2038"/>
        <w:gridCol w:w="1985"/>
        <w:gridCol w:w="1701"/>
      </w:tblGrid>
      <w:tr w:rsidR="00B55E22" w:rsidRPr="00213566" w14:paraId="1F909ECA" w14:textId="77777777" w:rsidTr="009B1DFF">
        <w:trPr>
          <w:jc w:val="center"/>
        </w:trPr>
        <w:tc>
          <w:tcPr>
            <w:tcW w:w="2640" w:type="dxa"/>
            <w:tcBorders>
              <w:top w:val="single" w:sz="4" w:space="0" w:color="auto"/>
              <w:bottom w:val="single" w:sz="4" w:space="0" w:color="auto"/>
            </w:tcBorders>
          </w:tcPr>
          <w:p w14:paraId="2A940C63" w14:textId="77777777" w:rsidR="00B55E22" w:rsidRPr="00213566" w:rsidRDefault="00B55E22" w:rsidP="00206F1E">
            <w:pPr>
              <w:pStyle w:val="Default"/>
              <w:rPr>
                <w:color w:val="auto"/>
                <w:sz w:val="20"/>
                <w:szCs w:val="20"/>
              </w:rPr>
            </w:pPr>
          </w:p>
          <w:p w14:paraId="0CAC06B6" w14:textId="77777777" w:rsidR="00B55E22" w:rsidRPr="00213566" w:rsidRDefault="00B55E22" w:rsidP="00206F1E">
            <w:pPr>
              <w:pStyle w:val="Default"/>
              <w:rPr>
                <w:color w:val="auto"/>
                <w:sz w:val="20"/>
                <w:szCs w:val="20"/>
              </w:rPr>
            </w:pPr>
            <w:r w:rsidRPr="00213566">
              <w:rPr>
                <w:color w:val="auto"/>
                <w:sz w:val="20"/>
                <w:szCs w:val="20"/>
              </w:rPr>
              <w:t>Sample ID</w:t>
            </w:r>
          </w:p>
        </w:tc>
        <w:tc>
          <w:tcPr>
            <w:tcW w:w="2038" w:type="dxa"/>
            <w:tcBorders>
              <w:top w:val="single" w:sz="4" w:space="0" w:color="auto"/>
              <w:bottom w:val="single" w:sz="4" w:space="0" w:color="auto"/>
            </w:tcBorders>
          </w:tcPr>
          <w:p w14:paraId="3E8A384D" w14:textId="09BDCBAA" w:rsidR="00B55E22" w:rsidRPr="00213566" w:rsidRDefault="00A4753F" w:rsidP="00206F1E">
            <w:pPr>
              <w:pStyle w:val="Default"/>
              <w:rPr>
                <w:color w:val="auto"/>
                <w:sz w:val="20"/>
                <w:szCs w:val="20"/>
              </w:rPr>
            </w:pPr>
            <w:r w:rsidRPr="00213566">
              <w:rPr>
                <w:color w:val="auto"/>
                <w:position w:val="-24"/>
                <w:sz w:val="20"/>
                <w:szCs w:val="20"/>
              </w:rPr>
              <w:object w:dxaOrig="639" w:dyaOrig="660" w14:anchorId="210340BE">
                <v:shape id="_x0000_i1027" type="#_x0000_t75" style="width:25.5pt;height:28pt" o:ole="">
                  <v:imagedata r:id="rId27" o:title=""/>
                </v:shape>
                <o:OLEObject Type="Embed" ProgID="Equation.3" ShapeID="_x0000_i1027" DrawAspect="Content" ObjectID="_1828522284" r:id="rId28"/>
              </w:object>
            </w:r>
          </w:p>
        </w:tc>
        <w:tc>
          <w:tcPr>
            <w:tcW w:w="1985" w:type="dxa"/>
            <w:tcBorders>
              <w:top w:val="single" w:sz="4" w:space="0" w:color="auto"/>
              <w:bottom w:val="single" w:sz="4" w:space="0" w:color="auto"/>
            </w:tcBorders>
          </w:tcPr>
          <w:p w14:paraId="579EC70D" w14:textId="7D220E04" w:rsidR="00B55E22" w:rsidRPr="00213566" w:rsidRDefault="00A4753F" w:rsidP="00206F1E">
            <w:pPr>
              <w:pStyle w:val="Default"/>
              <w:rPr>
                <w:color w:val="auto"/>
                <w:sz w:val="20"/>
                <w:szCs w:val="20"/>
              </w:rPr>
            </w:pPr>
            <w:r w:rsidRPr="00213566">
              <w:rPr>
                <w:color w:val="auto"/>
                <w:position w:val="-24"/>
                <w:sz w:val="20"/>
                <w:szCs w:val="20"/>
              </w:rPr>
              <w:object w:dxaOrig="660" w:dyaOrig="660" w14:anchorId="14D77F16">
                <v:shape id="_x0000_i1028" type="#_x0000_t75" style="width:28pt;height:28pt" o:ole="">
                  <v:imagedata r:id="rId29" o:title=""/>
                </v:shape>
                <o:OLEObject Type="Embed" ProgID="Equation.3" ShapeID="_x0000_i1028" DrawAspect="Content" ObjectID="_1828522285" r:id="rId30"/>
              </w:object>
            </w:r>
          </w:p>
        </w:tc>
        <w:tc>
          <w:tcPr>
            <w:tcW w:w="1701" w:type="dxa"/>
            <w:tcBorders>
              <w:top w:val="single" w:sz="4" w:space="0" w:color="auto"/>
              <w:bottom w:val="single" w:sz="4" w:space="0" w:color="auto"/>
            </w:tcBorders>
          </w:tcPr>
          <w:p w14:paraId="014718D7" w14:textId="496C96F3" w:rsidR="00B55E22" w:rsidRPr="00213566" w:rsidRDefault="00A4753F" w:rsidP="00206F1E">
            <w:pPr>
              <w:pStyle w:val="Default"/>
              <w:jc w:val="both"/>
              <w:rPr>
                <w:color w:val="auto"/>
                <w:sz w:val="20"/>
                <w:szCs w:val="20"/>
              </w:rPr>
            </w:pPr>
            <w:r w:rsidRPr="00213566">
              <w:rPr>
                <w:color w:val="auto"/>
                <w:position w:val="-24"/>
                <w:sz w:val="20"/>
                <w:szCs w:val="20"/>
              </w:rPr>
              <w:object w:dxaOrig="660" w:dyaOrig="660" w14:anchorId="2A331C1A">
                <v:shape id="_x0000_i1029" type="#_x0000_t75" style="width:28.5pt;height:28.5pt" o:ole="">
                  <v:imagedata r:id="rId31" o:title=""/>
                </v:shape>
                <o:OLEObject Type="Embed" ProgID="Equation.3" ShapeID="_x0000_i1029" DrawAspect="Content" ObjectID="_1828522286" r:id="rId32"/>
              </w:object>
            </w:r>
          </w:p>
        </w:tc>
      </w:tr>
      <w:tr w:rsidR="00B55E22" w:rsidRPr="00213566" w14:paraId="735ABF1F" w14:textId="77777777" w:rsidTr="009B1DFF">
        <w:trPr>
          <w:trHeight w:val="287"/>
          <w:jc w:val="center"/>
        </w:trPr>
        <w:tc>
          <w:tcPr>
            <w:tcW w:w="2640" w:type="dxa"/>
            <w:tcBorders>
              <w:top w:val="single" w:sz="4" w:space="0" w:color="auto"/>
            </w:tcBorders>
          </w:tcPr>
          <w:p w14:paraId="0A286515" w14:textId="77777777" w:rsidR="00B55E22" w:rsidRPr="00213566" w:rsidRDefault="00B55E22" w:rsidP="00206F1E">
            <w:pPr>
              <w:pStyle w:val="Default"/>
              <w:rPr>
                <w:color w:val="auto"/>
                <w:sz w:val="20"/>
                <w:szCs w:val="20"/>
              </w:rPr>
            </w:pPr>
            <w:r w:rsidRPr="00213566">
              <w:rPr>
                <w:color w:val="auto"/>
                <w:sz w:val="20"/>
                <w:szCs w:val="20"/>
              </w:rPr>
              <w:t>TSF2-1</w:t>
            </w:r>
          </w:p>
        </w:tc>
        <w:tc>
          <w:tcPr>
            <w:tcW w:w="2038" w:type="dxa"/>
            <w:tcBorders>
              <w:top w:val="single" w:sz="4" w:space="0" w:color="auto"/>
            </w:tcBorders>
          </w:tcPr>
          <w:p w14:paraId="4ABA905C" w14:textId="77777777" w:rsidR="00B55E22" w:rsidRPr="00213566" w:rsidRDefault="00B55E22" w:rsidP="00206F1E">
            <w:pPr>
              <w:pStyle w:val="Default"/>
              <w:rPr>
                <w:color w:val="auto"/>
                <w:sz w:val="20"/>
                <w:szCs w:val="20"/>
              </w:rPr>
            </w:pPr>
            <w:r w:rsidRPr="00213566">
              <w:rPr>
                <w:color w:val="auto"/>
                <w:sz w:val="20"/>
                <w:szCs w:val="20"/>
              </w:rPr>
              <w:t>0.0589</w:t>
            </w:r>
          </w:p>
        </w:tc>
        <w:tc>
          <w:tcPr>
            <w:tcW w:w="1985" w:type="dxa"/>
            <w:tcBorders>
              <w:top w:val="single" w:sz="4" w:space="0" w:color="auto"/>
            </w:tcBorders>
          </w:tcPr>
          <w:p w14:paraId="724104AE" w14:textId="77777777" w:rsidR="00B55E22" w:rsidRPr="00213566" w:rsidRDefault="00B55E22" w:rsidP="00206F1E">
            <w:pPr>
              <w:pStyle w:val="Default"/>
              <w:rPr>
                <w:color w:val="auto"/>
                <w:sz w:val="20"/>
                <w:szCs w:val="20"/>
              </w:rPr>
            </w:pPr>
            <w:r w:rsidRPr="00213566">
              <w:rPr>
                <w:color w:val="auto"/>
                <w:sz w:val="20"/>
                <w:szCs w:val="20"/>
              </w:rPr>
              <w:t>0.9672</w:t>
            </w:r>
          </w:p>
        </w:tc>
        <w:tc>
          <w:tcPr>
            <w:tcW w:w="1701" w:type="dxa"/>
            <w:tcBorders>
              <w:top w:val="single" w:sz="4" w:space="0" w:color="auto"/>
            </w:tcBorders>
          </w:tcPr>
          <w:p w14:paraId="435D74E8" w14:textId="61AA0130" w:rsidR="00FE3554" w:rsidRPr="00213566" w:rsidRDefault="00B55E22" w:rsidP="00206F1E">
            <w:pPr>
              <w:pStyle w:val="Default"/>
              <w:rPr>
                <w:color w:val="auto"/>
                <w:sz w:val="20"/>
                <w:szCs w:val="20"/>
              </w:rPr>
            </w:pPr>
            <w:r w:rsidRPr="00213566">
              <w:rPr>
                <w:color w:val="auto"/>
                <w:sz w:val="20"/>
                <w:szCs w:val="20"/>
              </w:rPr>
              <w:t>2.3113</w:t>
            </w:r>
          </w:p>
        </w:tc>
      </w:tr>
      <w:tr w:rsidR="00B55E22" w:rsidRPr="00213566" w14:paraId="43E705E4" w14:textId="77777777" w:rsidTr="009B1DFF">
        <w:trPr>
          <w:jc w:val="center"/>
        </w:trPr>
        <w:tc>
          <w:tcPr>
            <w:tcW w:w="2640" w:type="dxa"/>
          </w:tcPr>
          <w:p w14:paraId="7B62F61A" w14:textId="77777777" w:rsidR="00B55E22" w:rsidRPr="00213566" w:rsidRDefault="00B55E22" w:rsidP="00206F1E">
            <w:pPr>
              <w:pStyle w:val="Default"/>
              <w:rPr>
                <w:color w:val="auto"/>
                <w:sz w:val="20"/>
                <w:szCs w:val="20"/>
              </w:rPr>
            </w:pPr>
            <w:r w:rsidRPr="00213566">
              <w:rPr>
                <w:color w:val="auto"/>
                <w:sz w:val="20"/>
                <w:szCs w:val="20"/>
              </w:rPr>
              <w:t>TSF2-2</w:t>
            </w:r>
          </w:p>
        </w:tc>
        <w:tc>
          <w:tcPr>
            <w:tcW w:w="2038" w:type="dxa"/>
          </w:tcPr>
          <w:p w14:paraId="1E884EBD" w14:textId="77777777" w:rsidR="00B55E22" w:rsidRPr="00213566" w:rsidRDefault="00B55E22" w:rsidP="00206F1E">
            <w:pPr>
              <w:pStyle w:val="Default"/>
              <w:rPr>
                <w:color w:val="auto"/>
                <w:sz w:val="20"/>
                <w:szCs w:val="20"/>
              </w:rPr>
            </w:pPr>
            <w:r w:rsidRPr="00213566">
              <w:rPr>
                <w:color w:val="auto"/>
                <w:sz w:val="20"/>
                <w:szCs w:val="20"/>
              </w:rPr>
              <w:t>0.0612</w:t>
            </w:r>
          </w:p>
        </w:tc>
        <w:tc>
          <w:tcPr>
            <w:tcW w:w="1985" w:type="dxa"/>
          </w:tcPr>
          <w:p w14:paraId="6E4175E9" w14:textId="77777777" w:rsidR="00B55E22" w:rsidRPr="00213566" w:rsidRDefault="00B55E22" w:rsidP="00206F1E">
            <w:pPr>
              <w:pStyle w:val="Default"/>
              <w:rPr>
                <w:color w:val="auto"/>
                <w:sz w:val="20"/>
                <w:szCs w:val="20"/>
              </w:rPr>
            </w:pPr>
            <w:r w:rsidRPr="00213566">
              <w:rPr>
                <w:color w:val="auto"/>
                <w:sz w:val="20"/>
                <w:szCs w:val="20"/>
              </w:rPr>
              <w:t>1.0153</w:t>
            </w:r>
          </w:p>
        </w:tc>
        <w:tc>
          <w:tcPr>
            <w:tcW w:w="1701" w:type="dxa"/>
          </w:tcPr>
          <w:p w14:paraId="60554FE6" w14:textId="32362158" w:rsidR="00FE3554" w:rsidRPr="00213566" w:rsidRDefault="00B55E22" w:rsidP="00206F1E">
            <w:pPr>
              <w:pStyle w:val="Default"/>
              <w:rPr>
                <w:color w:val="auto"/>
                <w:sz w:val="20"/>
                <w:szCs w:val="20"/>
              </w:rPr>
            </w:pPr>
            <w:r w:rsidRPr="00213566">
              <w:rPr>
                <w:color w:val="auto"/>
                <w:sz w:val="20"/>
                <w:szCs w:val="20"/>
              </w:rPr>
              <w:t>2.4330</w:t>
            </w:r>
          </w:p>
        </w:tc>
      </w:tr>
      <w:tr w:rsidR="00B55E22" w:rsidRPr="00213566" w14:paraId="2B186CA4" w14:textId="77777777" w:rsidTr="009B1DFF">
        <w:trPr>
          <w:jc w:val="center"/>
        </w:trPr>
        <w:tc>
          <w:tcPr>
            <w:tcW w:w="2640" w:type="dxa"/>
          </w:tcPr>
          <w:p w14:paraId="10D9E5C8" w14:textId="77777777" w:rsidR="00B55E22" w:rsidRPr="00213566" w:rsidRDefault="00B55E22" w:rsidP="00206F1E">
            <w:pPr>
              <w:pStyle w:val="Default"/>
              <w:rPr>
                <w:color w:val="auto"/>
                <w:sz w:val="20"/>
                <w:szCs w:val="20"/>
              </w:rPr>
            </w:pPr>
            <w:r w:rsidRPr="00213566">
              <w:rPr>
                <w:color w:val="auto"/>
                <w:sz w:val="20"/>
                <w:szCs w:val="20"/>
              </w:rPr>
              <w:t>TSF2-3</w:t>
            </w:r>
          </w:p>
        </w:tc>
        <w:tc>
          <w:tcPr>
            <w:tcW w:w="2038" w:type="dxa"/>
          </w:tcPr>
          <w:p w14:paraId="1250D6FE" w14:textId="77777777" w:rsidR="00B55E22" w:rsidRPr="00213566" w:rsidRDefault="00B55E22" w:rsidP="00206F1E">
            <w:pPr>
              <w:pStyle w:val="Default"/>
              <w:rPr>
                <w:color w:val="auto"/>
                <w:sz w:val="20"/>
                <w:szCs w:val="20"/>
              </w:rPr>
            </w:pPr>
            <w:r w:rsidRPr="00213566">
              <w:rPr>
                <w:color w:val="auto"/>
                <w:sz w:val="20"/>
                <w:szCs w:val="20"/>
              </w:rPr>
              <w:t>0.0584</w:t>
            </w:r>
          </w:p>
        </w:tc>
        <w:tc>
          <w:tcPr>
            <w:tcW w:w="1985" w:type="dxa"/>
          </w:tcPr>
          <w:p w14:paraId="42547DA1" w14:textId="77777777" w:rsidR="00B55E22" w:rsidRPr="00213566" w:rsidRDefault="00B55E22" w:rsidP="00206F1E">
            <w:pPr>
              <w:pStyle w:val="Default"/>
              <w:rPr>
                <w:color w:val="auto"/>
                <w:sz w:val="20"/>
                <w:szCs w:val="20"/>
              </w:rPr>
            </w:pPr>
            <w:r w:rsidRPr="00213566">
              <w:rPr>
                <w:color w:val="auto"/>
                <w:sz w:val="20"/>
                <w:szCs w:val="20"/>
              </w:rPr>
              <w:t>0.9658</w:t>
            </w:r>
          </w:p>
        </w:tc>
        <w:tc>
          <w:tcPr>
            <w:tcW w:w="1701" w:type="dxa"/>
          </w:tcPr>
          <w:p w14:paraId="3E645B89" w14:textId="242ECB33" w:rsidR="00FE3554" w:rsidRPr="00213566" w:rsidRDefault="00B55E22" w:rsidP="00206F1E">
            <w:pPr>
              <w:pStyle w:val="Default"/>
              <w:rPr>
                <w:color w:val="auto"/>
                <w:sz w:val="20"/>
                <w:szCs w:val="20"/>
              </w:rPr>
            </w:pPr>
            <w:r w:rsidRPr="00213566">
              <w:rPr>
                <w:color w:val="auto"/>
                <w:sz w:val="20"/>
                <w:szCs w:val="20"/>
              </w:rPr>
              <w:t>2.3160</w:t>
            </w:r>
          </w:p>
        </w:tc>
      </w:tr>
      <w:tr w:rsidR="00B55E22" w:rsidRPr="00213566" w14:paraId="5E8DCB41" w14:textId="77777777" w:rsidTr="009B1DFF">
        <w:trPr>
          <w:jc w:val="center"/>
        </w:trPr>
        <w:tc>
          <w:tcPr>
            <w:tcW w:w="2640" w:type="dxa"/>
          </w:tcPr>
          <w:p w14:paraId="630C8932" w14:textId="77777777" w:rsidR="00B55E22" w:rsidRPr="00213566" w:rsidRDefault="00B55E22" w:rsidP="00206F1E">
            <w:pPr>
              <w:pStyle w:val="Default"/>
              <w:rPr>
                <w:color w:val="auto"/>
                <w:sz w:val="20"/>
                <w:szCs w:val="20"/>
              </w:rPr>
            </w:pPr>
            <w:r w:rsidRPr="00213566">
              <w:rPr>
                <w:color w:val="auto"/>
                <w:sz w:val="20"/>
                <w:szCs w:val="20"/>
              </w:rPr>
              <w:t>TSF2-4</w:t>
            </w:r>
          </w:p>
        </w:tc>
        <w:tc>
          <w:tcPr>
            <w:tcW w:w="2038" w:type="dxa"/>
          </w:tcPr>
          <w:p w14:paraId="72F83726" w14:textId="77777777" w:rsidR="00B55E22" w:rsidRPr="00213566" w:rsidRDefault="00B55E22" w:rsidP="00206F1E">
            <w:pPr>
              <w:pStyle w:val="Default"/>
              <w:rPr>
                <w:color w:val="auto"/>
                <w:sz w:val="20"/>
                <w:szCs w:val="20"/>
              </w:rPr>
            </w:pPr>
            <w:r w:rsidRPr="00213566">
              <w:rPr>
                <w:color w:val="auto"/>
                <w:sz w:val="20"/>
                <w:szCs w:val="20"/>
              </w:rPr>
              <w:t>0.0614</w:t>
            </w:r>
          </w:p>
        </w:tc>
        <w:tc>
          <w:tcPr>
            <w:tcW w:w="1985" w:type="dxa"/>
          </w:tcPr>
          <w:p w14:paraId="3768B3E7" w14:textId="77777777" w:rsidR="00B55E22" w:rsidRPr="00213566" w:rsidRDefault="00B55E22" w:rsidP="00206F1E">
            <w:pPr>
              <w:pStyle w:val="Default"/>
              <w:rPr>
                <w:color w:val="auto"/>
                <w:sz w:val="20"/>
                <w:szCs w:val="20"/>
              </w:rPr>
            </w:pPr>
            <w:r w:rsidRPr="00213566">
              <w:rPr>
                <w:color w:val="auto"/>
                <w:sz w:val="20"/>
                <w:szCs w:val="20"/>
              </w:rPr>
              <w:t>1.0148</w:t>
            </w:r>
          </w:p>
        </w:tc>
        <w:tc>
          <w:tcPr>
            <w:tcW w:w="1701" w:type="dxa"/>
          </w:tcPr>
          <w:p w14:paraId="46CA6B93" w14:textId="1A4A01AB" w:rsidR="00FE3554" w:rsidRPr="00213566" w:rsidRDefault="00B55E22" w:rsidP="00206F1E">
            <w:pPr>
              <w:pStyle w:val="Default"/>
              <w:rPr>
                <w:color w:val="auto"/>
                <w:sz w:val="20"/>
                <w:szCs w:val="20"/>
              </w:rPr>
            </w:pPr>
            <w:r w:rsidRPr="00213566">
              <w:rPr>
                <w:color w:val="auto"/>
                <w:sz w:val="20"/>
                <w:szCs w:val="20"/>
              </w:rPr>
              <w:t>2.4278</w:t>
            </w:r>
          </w:p>
        </w:tc>
      </w:tr>
      <w:tr w:rsidR="00B55E22" w:rsidRPr="00213566" w14:paraId="7C5A1DCC" w14:textId="77777777" w:rsidTr="009B1DFF">
        <w:trPr>
          <w:jc w:val="center"/>
        </w:trPr>
        <w:tc>
          <w:tcPr>
            <w:tcW w:w="2640" w:type="dxa"/>
          </w:tcPr>
          <w:p w14:paraId="00BB6930" w14:textId="7603B4D7" w:rsidR="00B55E22" w:rsidRPr="00213566" w:rsidRDefault="00B55E22" w:rsidP="00206F1E">
            <w:pPr>
              <w:pStyle w:val="Default"/>
              <w:rPr>
                <w:color w:val="auto"/>
                <w:sz w:val="20"/>
                <w:szCs w:val="20"/>
              </w:rPr>
            </w:pPr>
            <w:r w:rsidRPr="00213566">
              <w:rPr>
                <w:color w:val="auto"/>
                <w:sz w:val="20"/>
                <w:szCs w:val="20"/>
              </w:rPr>
              <w:t>TSF2-5</w:t>
            </w:r>
          </w:p>
        </w:tc>
        <w:tc>
          <w:tcPr>
            <w:tcW w:w="2038" w:type="dxa"/>
          </w:tcPr>
          <w:p w14:paraId="30BF117B" w14:textId="77777777" w:rsidR="00B55E22" w:rsidRPr="00213566" w:rsidRDefault="00B55E22" w:rsidP="00206F1E">
            <w:pPr>
              <w:pStyle w:val="Default"/>
              <w:rPr>
                <w:color w:val="auto"/>
                <w:sz w:val="20"/>
                <w:szCs w:val="20"/>
              </w:rPr>
            </w:pPr>
            <w:r w:rsidRPr="00213566">
              <w:rPr>
                <w:color w:val="auto"/>
                <w:sz w:val="20"/>
                <w:szCs w:val="20"/>
              </w:rPr>
              <w:t>0.0610</w:t>
            </w:r>
          </w:p>
        </w:tc>
        <w:tc>
          <w:tcPr>
            <w:tcW w:w="1985" w:type="dxa"/>
          </w:tcPr>
          <w:p w14:paraId="2D0E7A9F" w14:textId="77777777" w:rsidR="00B55E22" w:rsidRPr="00213566" w:rsidRDefault="00B55E22" w:rsidP="00206F1E">
            <w:pPr>
              <w:pStyle w:val="Default"/>
              <w:rPr>
                <w:color w:val="auto"/>
                <w:sz w:val="20"/>
                <w:szCs w:val="20"/>
              </w:rPr>
            </w:pPr>
            <w:r w:rsidRPr="00213566">
              <w:rPr>
                <w:color w:val="auto"/>
                <w:sz w:val="20"/>
                <w:szCs w:val="20"/>
              </w:rPr>
              <w:t>1.0111</w:t>
            </w:r>
          </w:p>
        </w:tc>
        <w:tc>
          <w:tcPr>
            <w:tcW w:w="1701" w:type="dxa"/>
          </w:tcPr>
          <w:p w14:paraId="1F82EA10" w14:textId="77777777" w:rsidR="00B55E22" w:rsidRPr="00213566" w:rsidRDefault="00B55E22" w:rsidP="00206F1E">
            <w:pPr>
              <w:pStyle w:val="Default"/>
              <w:rPr>
                <w:color w:val="auto"/>
                <w:sz w:val="20"/>
                <w:szCs w:val="20"/>
              </w:rPr>
            </w:pPr>
            <w:r w:rsidRPr="00213566">
              <w:rPr>
                <w:color w:val="auto"/>
                <w:sz w:val="20"/>
                <w:szCs w:val="20"/>
              </w:rPr>
              <w:t>2.4209</w:t>
            </w:r>
          </w:p>
        </w:tc>
      </w:tr>
      <w:tr w:rsidR="00B55E22" w:rsidRPr="00213566" w14:paraId="3A2579FB" w14:textId="77777777" w:rsidTr="009B1DFF">
        <w:trPr>
          <w:jc w:val="center"/>
        </w:trPr>
        <w:tc>
          <w:tcPr>
            <w:tcW w:w="2640" w:type="dxa"/>
          </w:tcPr>
          <w:p w14:paraId="28360339" w14:textId="77777777" w:rsidR="00B55E22" w:rsidRPr="00213566" w:rsidRDefault="00B55E22" w:rsidP="00206F1E">
            <w:pPr>
              <w:pStyle w:val="Default"/>
              <w:rPr>
                <w:color w:val="auto"/>
                <w:sz w:val="20"/>
                <w:szCs w:val="20"/>
              </w:rPr>
            </w:pPr>
            <w:r w:rsidRPr="00213566">
              <w:rPr>
                <w:color w:val="auto"/>
                <w:sz w:val="20"/>
                <w:szCs w:val="20"/>
              </w:rPr>
              <w:t>TSF2-6</w:t>
            </w:r>
          </w:p>
        </w:tc>
        <w:tc>
          <w:tcPr>
            <w:tcW w:w="2038" w:type="dxa"/>
          </w:tcPr>
          <w:p w14:paraId="3B26775A" w14:textId="77777777" w:rsidR="00B55E22" w:rsidRPr="00213566" w:rsidRDefault="00B55E22" w:rsidP="00206F1E">
            <w:pPr>
              <w:pStyle w:val="Default"/>
              <w:rPr>
                <w:color w:val="auto"/>
                <w:sz w:val="20"/>
                <w:szCs w:val="20"/>
              </w:rPr>
            </w:pPr>
            <w:r w:rsidRPr="00213566">
              <w:rPr>
                <w:color w:val="auto"/>
                <w:sz w:val="20"/>
                <w:szCs w:val="20"/>
              </w:rPr>
              <w:t>0.0606</w:t>
            </w:r>
          </w:p>
        </w:tc>
        <w:tc>
          <w:tcPr>
            <w:tcW w:w="1985" w:type="dxa"/>
          </w:tcPr>
          <w:p w14:paraId="4DBD82C6" w14:textId="77777777" w:rsidR="00B55E22" w:rsidRPr="00213566" w:rsidRDefault="00B55E22" w:rsidP="00206F1E">
            <w:pPr>
              <w:pStyle w:val="Default"/>
              <w:rPr>
                <w:color w:val="auto"/>
                <w:sz w:val="20"/>
                <w:szCs w:val="20"/>
              </w:rPr>
            </w:pPr>
            <w:r w:rsidRPr="00213566">
              <w:rPr>
                <w:color w:val="auto"/>
                <w:sz w:val="20"/>
                <w:szCs w:val="20"/>
              </w:rPr>
              <w:t>0.9993</w:t>
            </w:r>
          </w:p>
        </w:tc>
        <w:tc>
          <w:tcPr>
            <w:tcW w:w="1701" w:type="dxa"/>
          </w:tcPr>
          <w:p w14:paraId="7A4EBFEA" w14:textId="77777777" w:rsidR="00B55E22" w:rsidRPr="00213566" w:rsidRDefault="00B55E22" w:rsidP="00206F1E">
            <w:pPr>
              <w:pStyle w:val="Default"/>
              <w:rPr>
                <w:color w:val="auto"/>
                <w:sz w:val="20"/>
                <w:szCs w:val="20"/>
              </w:rPr>
            </w:pPr>
            <w:r w:rsidRPr="00213566">
              <w:rPr>
                <w:color w:val="auto"/>
                <w:sz w:val="20"/>
                <w:szCs w:val="20"/>
              </w:rPr>
              <w:t>2.4004</w:t>
            </w:r>
          </w:p>
        </w:tc>
      </w:tr>
      <w:tr w:rsidR="00B55E22" w:rsidRPr="00213566" w14:paraId="2CD652CB" w14:textId="77777777" w:rsidTr="009B1DFF">
        <w:trPr>
          <w:jc w:val="center"/>
        </w:trPr>
        <w:tc>
          <w:tcPr>
            <w:tcW w:w="2640" w:type="dxa"/>
          </w:tcPr>
          <w:p w14:paraId="4AC56355" w14:textId="77777777" w:rsidR="00B55E22" w:rsidRPr="00213566" w:rsidRDefault="00B55E22" w:rsidP="00206F1E">
            <w:pPr>
              <w:pStyle w:val="Default"/>
              <w:rPr>
                <w:color w:val="auto"/>
                <w:sz w:val="20"/>
                <w:szCs w:val="20"/>
              </w:rPr>
            </w:pPr>
            <w:r w:rsidRPr="00213566">
              <w:rPr>
                <w:color w:val="auto"/>
                <w:sz w:val="20"/>
                <w:szCs w:val="20"/>
              </w:rPr>
              <w:t>TSF2-7</w:t>
            </w:r>
          </w:p>
        </w:tc>
        <w:tc>
          <w:tcPr>
            <w:tcW w:w="2038" w:type="dxa"/>
          </w:tcPr>
          <w:p w14:paraId="118082DB" w14:textId="77777777" w:rsidR="00B55E22" w:rsidRPr="00213566" w:rsidRDefault="00B55E22" w:rsidP="00206F1E">
            <w:pPr>
              <w:pStyle w:val="Default"/>
              <w:rPr>
                <w:color w:val="auto"/>
                <w:sz w:val="20"/>
                <w:szCs w:val="20"/>
              </w:rPr>
            </w:pPr>
            <w:r w:rsidRPr="00213566">
              <w:rPr>
                <w:color w:val="auto"/>
                <w:sz w:val="20"/>
                <w:szCs w:val="20"/>
              </w:rPr>
              <w:t>0.0605</w:t>
            </w:r>
          </w:p>
        </w:tc>
        <w:tc>
          <w:tcPr>
            <w:tcW w:w="1985" w:type="dxa"/>
          </w:tcPr>
          <w:p w14:paraId="0A28D045" w14:textId="77777777" w:rsidR="00B55E22" w:rsidRPr="00213566" w:rsidRDefault="00B55E22" w:rsidP="00206F1E">
            <w:pPr>
              <w:pStyle w:val="Default"/>
              <w:rPr>
                <w:color w:val="auto"/>
                <w:sz w:val="20"/>
                <w:szCs w:val="20"/>
              </w:rPr>
            </w:pPr>
            <w:r w:rsidRPr="00213566">
              <w:rPr>
                <w:color w:val="auto"/>
                <w:sz w:val="20"/>
                <w:szCs w:val="20"/>
              </w:rPr>
              <w:t>1.0059</w:t>
            </w:r>
          </w:p>
        </w:tc>
        <w:tc>
          <w:tcPr>
            <w:tcW w:w="1701" w:type="dxa"/>
          </w:tcPr>
          <w:p w14:paraId="5ACAB032" w14:textId="77777777" w:rsidR="00B55E22" w:rsidRPr="00213566" w:rsidRDefault="00B55E22" w:rsidP="00206F1E">
            <w:pPr>
              <w:pStyle w:val="Default"/>
              <w:rPr>
                <w:color w:val="auto"/>
                <w:sz w:val="20"/>
                <w:szCs w:val="20"/>
              </w:rPr>
            </w:pPr>
            <w:r w:rsidRPr="00213566">
              <w:rPr>
                <w:color w:val="auto"/>
                <w:sz w:val="20"/>
                <w:szCs w:val="20"/>
              </w:rPr>
              <w:t>2.4007</w:t>
            </w:r>
          </w:p>
        </w:tc>
      </w:tr>
      <w:tr w:rsidR="00B55E22" w:rsidRPr="00213566" w14:paraId="27D11376" w14:textId="77777777" w:rsidTr="009B1DFF">
        <w:trPr>
          <w:jc w:val="center"/>
        </w:trPr>
        <w:tc>
          <w:tcPr>
            <w:tcW w:w="2640" w:type="dxa"/>
          </w:tcPr>
          <w:p w14:paraId="35330D6A" w14:textId="77777777" w:rsidR="00B55E22" w:rsidRPr="00213566" w:rsidRDefault="00B55E22" w:rsidP="00206F1E">
            <w:pPr>
              <w:pStyle w:val="Default"/>
              <w:rPr>
                <w:color w:val="auto"/>
                <w:sz w:val="20"/>
                <w:szCs w:val="20"/>
              </w:rPr>
            </w:pPr>
            <w:r w:rsidRPr="00213566">
              <w:rPr>
                <w:color w:val="auto"/>
                <w:sz w:val="20"/>
                <w:szCs w:val="20"/>
              </w:rPr>
              <w:t>TSF2-8</w:t>
            </w:r>
          </w:p>
        </w:tc>
        <w:tc>
          <w:tcPr>
            <w:tcW w:w="2038" w:type="dxa"/>
          </w:tcPr>
          <w:p w14:paraId="029662EB" w14:textId="77777777" w:rsidR="00B55E22" w:rsidRPr="00213566" w:rsidRDefault="00B55E22" w:rsidP="00206F1E">
            <w:pPr>
              <w:pStyle w:val="Default"/>
              <w:rPr>
                <w:color w:val="auto"/>
                <w:sz w:val="20"/>
                <w:szCs w:val="20"/>
              </w:rPr>
            </w:pPr>
            <w:r w:rsidRPr="00213566">
              <w:rPr>
                <w:color w:val="auto"/>
                <w:sz w:val="20"/>
                <w:szCs w:val="20"/>
              </w:rPr>
              <w:t>0.0605</w:t>
            </w:r>
          </w:p>
        </w:tc>
        <w:tc>
          <w:tcPr>
            <w:tcW w:w="1985" w:type="dxa"/>
          </w:tcPr>
          <w:p w14:paraId="5E5D88D1" w14:textId="77777777" w:rsidR="00B55E22" w:rsidRPr="00213566" w:rsidRDefault="00B55E22" w:rsidP="00206F1E">
            <w:pPr>
              <w:pStyle w:val="Default"/>
              <w:rPr>
                <w:color w:val="auto"/>
                <w:sz w:val="20"/>
                <w:szCs w:val="20"/>
              </w:rPr>
            </w:pPr>
            <w:r w:rsidRPr="00213566">
              <w:rPr>
                <w:color w:val="auto"/>
                <w:sz w:val="20"/>
                <w:szCs w:val="20"/>
              </w:rPr>
              <w:t>1.0045</w:t>
            </w:r>
          </w:p>
        </w:tc>
        <w:tc>
          <w:tcPr>
            <w:tcW w:w="1701" w:type="dxa"/>
          </w:tcPr>
          <w:p w14:paraId="4556A3A7" w14:textId="77777777" w:rsidR="00B55E22" w:rsidRPr="00213566" w:rsidRDefault="00B55E22" w:rsidP="00206F1E">
            <w:pPr>
              <w:pStyle w:val="Default"/>
              <w:rPr>
                <w:color w:val="auto"/>
                <w:sz w:val="20"/>
                <w:szCs w:val="20"/>
              </w:rPr>
            </w:pPr>
            <w:r w:rsidRPr="00213566">
              <w:rPr>
                <w:color w:val="auto"/>
                <w:sz w:val="20"/>
                <w:szCs w:val="20"/>
              </w:rPr>
              <w:t>2.4075</w:t>
            </w:r>
          </w:p>
        </w:tc>
      </w:tr>
      <w:tr w:rsidR="00B55E22" w:rsidRPr="00213566" w14:paraId="7DFC1368" w14:textId="77777777" w:rsidTr="009B1DFF">
        <w:trPr>
          <w:jc w:val="center"/>
        </w:trPr>
        <w:tc>
          <w:tcPr>
            <w:tcW w:w="2640" w:type="dxa"/>
          </w:tcPr>
          <w:p w14:paraId="1AE46EE2" w14:textId="77777777" w:rsidR="00B55E22" w:rsidRPr="00213566" w:rsidRDefault="00B55E22" w:rsidP="00206F1E">
            <w:pPr>
              <w:pStyle w:val="Default"/>
              <w:rPr>
                <w:color w:val="auto"/>
                <w:sz w:val="20"/>
                <w:szCs w:val="20"/>
              </w:rPr>
            </w:pPr>
            <w:r w:rsidRPr="00213566">
              <w:rPr>
                <w:color w:val="auto"/>
                <w:sz w:val="20"/>
                <w:szCs w:val="20"/>
              </w:rPr>
              <w:t>TSF2-9</w:t>
            </w:r>
          </w:p>
        </w:tc>
        <w:tc>
          <w:tcPr>
            <w:tcW w:w="2038" w:type="dxa"/>
          </w:tcPr>
          <w:p w14:paraId="487EA5D9" w14:textId="77777777" w:rsidR="00B55E22" w:rsidRPr="00213566" w:rsidRDefault="00B55E22" w:rsidP="00206F1E">
            <w:pPr>
              <w:pStyle w:val="Default"/>
              <w:rPr>
                <w:color w:val="auto"/>
                <w:sz w:val="20"/>
                <w:szCs w:val="20"/>
              </w:rPr>
            </w:pPr>
            <w:r w:rsidRPr="00213566">
              <w:rPr>
                <w:color w:val="auto"/>
                <w:sz w:val="20"/>
                <w:szCs w:val="20"/>
              </w:rPr>
              <w:t>0.0606</w:t>
            </w:r>
          </w:p>
        </w:tc>
        <w:tc>
          <w:tcPr>
            <w:tcW w:w="1985" w:type="dxa"/>
          </w:tcPr>
          <w:p w14:paraId="3DAD5631" w14:textId="77777777" w:rsidR="00B55E22" w:rsidRPr="00213566" w:rsidRDefault="00B55E22" w:rsidP="00206F1E">
            <w:pPr>
              <w:pStyle w:val="Default"/>
              <w:rPr>
                <w:color w:val="auto"/>
                <w:sz w:val="20"/>
                <w:szCs w:val="20"/>
              </w:rPr>
            </w:pPr>
            <w:r w:rsidRPr="00213566">
              <w:rPr>
                <w:color w:val="auto"/>
                <w:sz w:val="20"/>
                <w:szCs w:val="20"/>
              </w:rPr>
              <w:t>1.0065</w:t>
            </w:r>
          </w:p>
        </w:tc>
        <w:tc>
          <w:tcPr>
            <w:tcW w:w="1701" w:type="dxa"/>
          </w:tcPr>
          <w:p w14:paraId="3DD05FE8" w14:textId="77777777" w:rsidR="00B55E22" w:rsidRPr="00213566" w:rsidRDefault="00B55E22" w:rsidP="00206F1E">
            <w:pPr>
              <w:pStyle w:val="Default"/>
              <w:rPr>
                <w:color w:val="auto"/>
                <w:sz w:val="20"/>
                <w:szCs w:val="20"/>
              </w:rPr>
            </w:pPr>
            <w:r w:rsidRPr="00213566">
              <w:rPr>
                <w:color w:val="auto"/>
                <w:sz w:val="20"/>
                <w:szCs w:val="20"/>
              </w:rPr>
              <w:t>2.4037</w:t>
            </w:r>
          </w:p>
        </w:tc>
      </w:tr>
      <w:tr w:rsidR="00B55E22" w:rsidRPr="00213566" w14:paraId="4C5DDF07" w14:textId="77777777" w:rsidTr="009B1DFF">
        <w:trPr>
          <w:jc w:val="center"/>
        </w:trPr>
        <w:tc>
          <w:tcPr>
            <w:tcW w:w="2640" w:type="dxa"/>
          </w:tcPr>
          <w:p w14:paraId="4A816B9A" w14:textId="77777777" w:rsidR="00B55E22" w:rsidRPr="00213566" w:rsidRDefault="00B55E22" w:rsidP="00206F1E">
            <w:pPr>
              <w:pStyle w:val="Default"/>
              <w:rPr>
                <w:color w:val="auto"/>
                <w:sz w:val="20"/>
                <w:szCs w:val="20"/>
              </w:rPr>
            </w:pPr>
            <w:r w:rsidRPr="00213566">
              <w:rPr>
                <w:color w:val="auto"/>
                <w:sz w:val="20"/>
                <w:szCs w:val="20"/>
              </w:rPr>
              <w:t>TSF2-10</w:t>
            </w:r>
          </w:p>
        </w:tc>
        <w:tc>
          <w:tcPr>
            <w:tcW w:w="2038" w:type="dxa"/>
          </w:tcPr>
          <w:p w14:paraId="6209BF4C" w14:textId="77777777" w:rsidR="00B55E22" w:rsidRPr="00213566" w:rsidRDefault="00B55E22" w:rsidP="00206F1E">
            <w:pPr>
              <w:pStyle w:val="Default"/>
              <w:rPr>
                <w:color w:val="auto"/>
                <w:sz w:val="20"/>
                <w:szCs w:val="20"/>
              </w:rPr>
            </w:pPr>
            <w:r w:rsidRPr="00213566">
              <w:rPr>
                <w:color w:val="auto"/>
                <w:sz w:val="20"/>
                <w:szCs w:val="20"/>
              </w:rPr>
              <w:t>0.0606</w:t>
            </w:r>
          </w:p>
        </w:tc>
        <w:tc>
          <w:tcPr>
            <w:tcW w:w="1985" w:type="dxa"/>
          </w:tcPr>
          <w:p w14:paraId="2AFCA3F9" w14:textId="77777777" w:rsidR="00B55E22" w:rsidRPr="00213566" w:rsidRDefault="00B55E22" w:rsidP="00206F1E">
            <w:pPr>
              <w:pStyle w:val="Default"/>
              <w:rPr>
                <w:color w:val="auto"/>
                <w:sz w:val="20"/>
                <w:szCs w:val="20"/>
              </w:rPr>
            </w:pPr>
            <w:r w:rsidRPr="00213566">
              <w:rPr>
                <w:color w:val="auto"/>
                <w:sz w:val="20"/>
                <w:szCs w:val="20"/>
              </w:rPr>
              <w:t>1.0020</w:t>
            </w:r>
          </w:p>
        </w:tc>
        <w:tc>
          <w:tcPr>
            <w:tcW w:w="1701" w:type="dxa"/>
          </w:tcPr>
          <w:p w14:paraId="392B475F" w14:textId="77777777" w:rsidR="00B55E22" w:rsidRPr="00213566" w:rsidRDefault="00B55E22" w:rsidP="00206F1E">
            <w:pPr>
              <w:pStyle w:val="Default"/>
              <w:rPr>
                <w:color w:val="auto"/>
                <w:sz w:val="20"/>
                <w:szCs w:val="20"/>
              </w:rPr>
            </w:pPr>
            <w:r w:rsidRPr="00213566">
              <w:rPr>
                <w:color w:val="auto"/>
                <w:sz w:val="20"/>
                <w:szCs w:val="20"/>
              </w:rPr>
              <w:t>2.3969</w:t>
            </w:r>
          </w:p>
        </w:tc>
      </w:tr>
      <w:tr w:rsidR="00B55E22" w:rsidRPr="00213566" w14:paraId="428D933A" w14:textId="77777777" w:rsidTr="009B1DFF">
        <w:trPr>
          <w:jc w:val="center"/>
        </w:trPr>
        <w:tc>
          <w:tcPr>
            <w:tcW w:w="2640" w:type="dxa"/>
          </w:tcPr>
          <w:p w14:paraId="4841EF60" w14:textId="77777777" w:rsidR="00B55E22" w:rsidRPr="00213566" w:rsidRDefault="00B55E22" w:rsidP="00206F1E">
            <w:pPr>
              <w:pStyle w:val="Default"/>
              <w:rPr>
                <w:color w:val="auto"/>
                <w:sz w:val="20"/>
                <w:szCs w:val="20"/>
              </w:rPr>
            </w:pPr>
            <w:r w:rsidRPr="00213566">
              <w:rPr>
                <w:color w:val="auto"/>
                <w:sz w:val="20"/>
                <w:szCs w:val="20"/>
              </w:rPr>
              <w:t>Mean</w:t>
            </w:r>
          </w:p>
        </w:tc>
        <w:tc>
          <w:tcPr>
            <w:tcW w:w="2038" w:type="dxa"/>
          </w:tcPr>
          <w:p w14:paraId="24891BEE" w14:textId="77777777" w:rsidR="00B55E22" w:rsidRPr="00213566" w:rsidRDefault="00B55E22" w:rsidP="00206F1E">
            <w:pPr>
              <w:pStyle w:val="Default"/>
              <w:rPr>
                <w:color w:val="auto"/>
                <w:sz w:val="20"/>
                <w:szCs w:val="20"/>
              </w:rPr>
            </w:pPr>
            <w:r w:rsidRPr="00213566">
              <w:rPr>
                <w:color w:val="auto"/>
                <w:sz w:val="20"/>
                <w:szCs w:val="20"/>
              </w:rPr>
              <w:t>0.064 ±0.00091</w:t>
            </w:r>
          </w:p>
        </w:tc>
        <w:tc>
          <w:tcPr>
            <w:tcW w:w="1985" w:type="dxa"/>
          </w:tcPr>
          <w:p w14:paraId="3B013C13" w14:textId="77777777" w:rsidR="00B55E22" w:rsidRPr="00213566" w:rsidRDefault="00B55E22" w:rsidP="00206F1E">
            <w:pPr>
              <w:pStyle w:val="Default"/>
              <w:rPr>
                <w:color w:val="auto"/>
                <w:sz w:val="20"/>
                <w:szCs w:val="20"/>
              </w:rPr>
            </w:pPr>
            <w:r w:rsidRPr="00213566">
              <w:rPr>
                <w:color w:val="auto"/>
                <w:sz w:val="20"/>
                <w:szCs w:val="20"/>
              </w:rPr>
              <w:t>0.9992±0.01708</w:t>
            </w:r>
          </w:p>
        </w:tc>
        <w:tc>
          <w:tcPr>
            <w:tcW w:w="1701" w:type="dxa"/>
          </w:tcPr>
          <w:p w14:paraId="396A6ABC" w14:textId="77777777" w:rsidR="00B55E22" w:rsidRPr="00213566" w:rsidRDefault="00B55E22" w:rsidP="00206F1E">
            <w:pPr>
              <w:pStyle w:val="Default"/>
              <w:rPr>
                <w:color w:val="auto"/>
                <w:sz w:val="20"/>
                <w:szCs w:val="20"/>
              </w:rPr>
            </w:pPr>
            <w:r w:rsidRPr="00213566">
              <w:rPr>
                <w:color w:val="auto"/>
                <w:sz w:val="20"/>
                <w:szCs w:val="20"/>
              </w:rPr>
              <w:t>2.3918±0.04078</w:t>
            </w:r>
          </w:p>
        </w:tc>
      </w:tr>
      <w:tr w:rsidR="00B55E22" w:rsidRPr="00213566" w14:paraId="30455FA3" w14:textId="77777777" w:rsidTr="009B1DFF">
        <w:trPr>
          <w:jc w:val="center"/>
        </w:trPr>
        <w:tc>
          <w:tcPr>
            <w:tcW w:w="2640" w:type="dxa"/>
          </w:tcPr>
          <w:p w14:paraId="4C55E53F" w14:textId="77777777" w:rsidR="00B55E22" w:rsidRPr="00213566" w:rsidRDefault="00B55E22" w:rsidP="00206F1E">
            <w:pPr>
              <w:pStyle w:val="Default"/>
              <w:rPr>
                <w:color w:val="auto"/>
                <w:sz w:val="20"/>
                <w:szCs w:val="20"/>
              </w:rPr>
            </w:pPr>
            <w:r w:rsidRPr="00213566">
              <w:rPr>
                <w:color w:val="auto"/>
                <w:sz w:val="20"/>
                <w:szCs w:val="20"/>
              </w:rPr>
              <w:t>Measured NIST SRM 981</w:t>
            </w:r>
          </w:p>
        </w:tc>
        <w:tc>
          <w:tcPr>
            <w:tcW w:w="2038" w:type="dxa"/>
          </w:tcPr>
          <w:p w14:paraId="16487F2D" w14:textId="77777777" w:rsidR="00B55E22" w:rsidRPr="00213566" w:rsidRDefault="00B55E22" w:rsidP="00206F1E">
            <w:pPr>
              <w:pStyle w:val="Default"/>
              <w:rPr>
                <w:color w:val="auto"/>
                <w:sz w:val="20"/>
                <w:szCs w:val="20"/>
              </w:rPr>
            </w:pPr>
            <w:r w:rsidRPr="00213566">
              <w:rPr>
                <w:color w:val="auto"/>
                <w:sz w:val="20"/>
                <w:szCs w:val="20"/>
              </w:rPr>
              <w:t>0.05888±0.0001</w:t>
            </w:r>
          </w:p>
        </w:tc>
        <w:tc>
          <w:tcPr>
            <w:tcW w:w="1985" w:type="dxa"/>
          </w:tcPr>
          <w:p w14:paraId="76439A4A" w14:textId="77777777" w:rsidR="00B55E22" w:rsidRPr="00213566" w:rsidRDefault="00B55E22" w:rsidP="00206F1E">
            <w:pPr>
              <w:pStyle w:val="Default"/>
              <w:rPr>
                <w:b/>
                <w:color w:val="auto"/>
                <w:sz w:val="20"/>
                <w:szCs w:val="20"/>
              </w:rPr>
            </w:pPr>
            <w:r w:rsidRPr="00213566">
              <w:rPr>
                <w:color w:val="auto"/>
                <w:sz w:val="20"/>
                <w:szCs w:val="20"/>
              </w:rPr>
              <w:t>0.91441±0.0036</w:t>
            </w:r>
          </w:p>
        </w:tc>
        <w:tc>
          <w:tcPr>
            <w:tcW w:w="1701" w:type="dxa"/>
          </w:tcPr>
          <w:p w14:paraId="1A830AE3" w14:textId="77777777" w:rsidR="00B55E22" w:rsidRPr="00213566" w:rsidRDefault="00B55E22" w:rsidP="00206F1E">
            <w:pPr>
              <w:pStyle w:val="Default"/>
              <w:rPr>
                <w:color w:val="auto"/>
                <w:sz w:val="20"/>
                <w:szCs w:val="20"/>
              </w:rPr>
            </w:pPr>
            <w:r w:rsidRPr="00213566">
              <w:rPr>
                <w:color w:val="auto"/>
                <w:sz w:val="20"/>
                <w:szCs w:val="20"/>
              </w:rPr>
              <w:t>2.17061±0.0013</w:t>
            </w:r>
          </w:p>
        </w:tc>
      </w:tr>
      <w:tr w:rsidR="00B55E22" w:rsidRPr="00213566" w14:paraId="7D9D669C" w14:textId="77777777" w:rsidTr="009B1DFF">
        <w:trPr>
          <w:jc w:val="center"/>
        </w:trPr>
        <w:tc>
          <w:tcPr>
            <w:tcW w:w="2640" w:type="dxa"/>
            <w:tcBorders>
              <w:bottom w:val="single" w:sz="4" w:space="0" w:color="auto"/>
            </w:tcBorders>
          </w:tcPr>
          <w:p w14:paraId="7072BA64" w14:textId="77777777" w:rsidR="00B55E22" w:rsidRPr="00213566" w:rsidRDefault="00B55E22" w:rsidP="00206F1E">
            <w:pPr>
              <w:pStyle w:val="Default"/>
              <w:rPr>
                <w:color w:val="auto"/>
                <w:sz w:val="20"/>
                <w:szCs w:val="20"/>
              </w:rPr>
            </w:pPr>
            <w:r w:rsidRPr="00213566">
              <w:rPr>
                <w:color w:val="auto"/>
                <w:sz w:val="20"/>
                <w:szCs w:val="20"/>
              </w:rPr>
              <w:t>Certified NIST SRM</w:t>
            </w:r>
          </w:p>
          <w:p w14:paraId="7C6587C9" w14:textId="77777777" w:rsidR="00B55E22" w:rsidRPr="00213566" w:rsidRDefault="00B55E22" w:rsidP="00206F1E">
            <w:pPr>
              <w:pStyle w:val="Default"/>
              <w:rPr>
                <w:color w:val="auto"/>
                <w:sz w:val="20"/>
                <w:szCs w:val="20"/>
              </w:rPr>
            </w:pPr>
            <w:r w:rsidRPr="00213566">
              <w:rPr>
                <w:color w:val="auto"/>
                <w:sz w:val="20"/>
                <w:szCs w:val="20"/>
              </w:rPr>
              <w:t>981 (Catanzaro 1968)</w:t>
            </w:r>
          </w:p>
        </w:tc>
        <w:tc>
          <w:tcPr>
            <w:tcW w:w="2038" w:type="dxa"/>
            <w:tcBorders>
              <w:bottom w:val="single" w:sz="4" w:space="0" w:color="auto"/>
            </w:tcBorders>
          </w:tcPr>
          <w:p w14:paraId="5E1714CA" w14:textId="77777777" w:rsidR="00B55E22" w:rsidRPr="00213566" w:rsidRDefault="00B55E22" w:rsidP="00206F1E">
            <w:pPr>
              <w:pStyle w:val="Default"/>
              <w:rPr>
                <w:color w:val="auto"/>
                <w:sz w:val="20"/>
                <w:szCs w:val="20"/>
              </w:rPr>
            </w:pPr>
          </w:p>
        </w:tc>
        <w:tc>
          <w:tcPr>
            <w:tcW w:w="1985" w:type="dxa"/>
            <w:tcBorders>
              <w:bottom w:val="single" w:sz="4" w:space="0" w:color="auto"/>
            </w:tcBorders>
          </w:tcPr>
          <w:p w14:paraId="36858371" w14:textId="77777777" w:rsidR="00B55E22" w:rsidRPr="00213566" w:rsidRDefault="00B55E22" w:rsidP="00206F1E">
            <w:pPr>
              <w:pStyle w:val="Default"/>
              <w:rPr>
                <w:color w:val="auto"/>
                <w:sz w:val="20"/>
                <w:szCs w:val="20"/>
              </w:rPr>
            </w:pPr>
            <w:r w:rsidRPr="00213566">
              <w:rPr>
                <w:color w:val="auto"/>
                <w:sz w:val="20"/>
                <w:szCs w:val="20"/>
              </w:rPr>
              <w:t>0.91464±0.0033</w:t>
            </w:r>
          </w:p>
        </w:tc>
        <w:tc>
          <w:tcPr>
            <w:tcW w:w="1701" w:type="dxa"/>
            <w:tcBorders>
              <w:bottom w:val="single" w:sz="4" w:space="0" w:color="auto"/>
            </w:tcBorders>
          </w:tcPr>
          <w:p w14:paraId="3B105BC5" w14:textId="77777777" w:rsidR="00B55E22" w:rsidRPr="00213566" w:rsidRDefault="00B55E22" w:rsidP="00206F1E">
            <w:pPr>
              <w:pStyle w:val="Default"/>
              <w:rPr>
                <w:color w:val="auto"/>
                <w:sz w:val="20"/>
                <w:szCs w:val="20"/>
              </w:rPr>
            </w:pPr>
            <w:r w:rsidRPr="00213566">
              <w:rPr>
                <w:color w:val="auto"/>
                <w:sz w:val="20"/>
                <w:szCs w:val="20"/>
              </w:rPr>
              <w:t>2.1681±0.0008</w:t>
            </w:r>
          </w:p>
        </w:tc>
      </w:tr>
    </w:tbl>
    <w:p w14:paraId="1B02F2A1" w14:textId="77777777" w:rsidR="004962A2" w:rsidRDefault="004962A2" w:rsidP="00206F1E">
      <w:pPr>
        <w:spacing w:after="0" w:line="240" w:lineRule="auto"/>
        <w:jc w:val="both"/>
        <w:outlineLvl w:val="2"/>
        <w:rPr>
          <w:rFonts w:ascii="Times New Roman" w:eastAsia="Times New Roman" w:hAnsi="Times New Roman" w:cs="Times New Roman"/>
          <w:b/>
          <w:bCs/>
          <w:sz w:val="20"/>
          <w:szCs w:val="20"/>
        </w:rPr>
      </w:pPr>
    </w:p>
    <w:p w14:paraId="73F95936" w14:textId="77777777" w:rsidR="00EE4149" w:rsidRDefault="00EE4149" w:rsidP="00206F1E">
      <w:pPr>
        <w:spacing w:after="0" w:line="240" w:lineRule="auto"/>
        <w:jc w:val="both"/>
        <w:outlineLvl w:val="2"/>
        <w:rPr>
          <w:rFonts w:ascii="Times New Roman" w:eastAsia="Times New Roman" w:hAnsi="Times New Roman" w:cs="Times New Roman"/>
          <w:b/>
          <w:bCs/>
          <w:sz w:val="20"/>
          <w:szCs w:val="20"/>
        </w:rPr>
      </w:pPr>
    </w:p>
    <w:p w14:paraId="201781E6" w14:textId="77777777" w:rsidR="00EE4149" w:rsidRDefault="00EE4149" w:rsidP="00206F1E">
      <w:pPr>
        <w:spacing w:after="0" w:line="240" w:lineRule="auto"/>
        <w:jc w:val="both"/>
        <w:outlineLvl w:val="2"/>
        <w:rPr>
          <w:rFonts w:ascii="Times New Roman" w:eastAsia="Times New Roman" w:hAnsi="Times New Roman" w:cs="Times New Roman"/>
          <w:b/>
          <w:bCs/>
          <w:sz w:val="20"/>
          <w:szCs w:val="20"/>
        </w:rPr>
      </w:pPr>
    </w:p>
    <w:p w14:paraId="3C0C96AA" w14:textId="77777777" w:rsidR="00EE4149" w:rsidRDefault="00EE4149" w:rsidP="00206F1E">
      <w:pPr>
        <w:spacing w:after="0" w:line="240" w:lineRule="auto"/>
        <w:jc w:val="both"/>
        <w:outlineLvl w:val="2"/>
        <w:rPr>
          <w:rFonts w:ascii="Times New Roman" w:eastAsia="Times New Roman" w:hAnsi="Times New Roman" w:cs="Times New Roman"/>
          <w:b/>
          <w:bCs/>
          <w:sz w:val="20"/>
          <w:szCs w:val="20"/>
        </w:rPr>
        <w:sectPr w:rsidR="00EE4149" w:rsidSect="00FD7F17">
          <w:type w:val="continuous"/>
          <w:pgSz w:w="11907" w:h="16840" w:code="9"/>
          <w:pgMar w:top="1134" w:right="1134" w:bottom="1134" w:left="1191" w:header="680" w:footer="680" w:gutter="0"/>
          <w:pgNumType w:start="1046"/>
          <w:cols w:space="425"/>
          <w:docGrid w:linePitch="360"/>
        </w:sectPr>
      </w:pPr>
    </w:p>
    <w:p w14:paraId="6218F208" w14:textId="3839E5D1" w:rsidR="001B5A27" w:rsidRPr="00820CDF" w:rsidRDefault="00C51B43" w:rsidP="00206F1E">
      <w:pPr>
        <w:spacing w:after="0" w:line="240" w:lineRule="auto"/>
        <w:jc w:val="both"/>
        <w:outlineLvl w:val="2"/>
        <w:rPr>
          <w:rFonts w:ascii="Times New Roman" w:eastAsia="Times New Roman" w:hAnsi="Times New Roman" w:cs="Times New Roman"/>
          <w:b/>
          <w:bCs/>
          <w:i/>
          <w:iCs/>
          <w:sz w:val="20"/>
          <w:szCs w:val="20"/>
        </w:rPr>
      </w:pPr>
      <w:r w:rsidRPr="00820CDF">
        <w:rPr>
          <w:rFonts w:ascii="Times New Roman" w:eastAsia="Times New Roman" w:hAnsi="Times New Roman" w:cs="Times New Roman"/>
          <w:b/>
          <w:bCs/>
          <w:i/>
          <w:iCs/>
          <w:sz w:val="20"/>
          <w:szCs w:val="20"/>
        </w:rPr>
        <w:t xml:space="preserve">Comparative </w:t>
      </w:r>
      <w:r w:rsidR="00811872" w:rsidRPr="00820CDF">
        <w:rPr>
          <w:rFonts w:ascii="Times New Roman" w:eastAsia="Times New Roman" w:hAnsi="Times New Roman" w:cs="Times New Roman"/>
          <w:b/>
          <w:bCs/>
          <w:i/>
          <w:iCs/>
          <w:sz w:val="20"/>
          <w:szCs w:val="20"/>
        </w:rPr>
        <w:t>a</w:t>
      </w:r>
      <w:r w:rsidRPr="00820CDF">
        <w:rPr>
          <w:rFonts w:ascii="Times New Roman" w:eastAsia="Times New Roman" w:hAnsi="Times New Roman" w:cs="Times New Roman"/>
          <w:b/>
          <w:bCs/>
          <w:i/>
          <w:iCs/>
          <w:sz w:val="20"/>
          <w:szCs w:val="20"/>
        </w:rPr>
        <w:t xml:space="preserve">nalysis </w:t>
      </w:r>
      <w:r w:rsidR="0005760D" w:rsidRPr="00820CDF">
        <w:rPr>
          <w:rFonts w:ascii="Times New Roman" w:eastAsia="Times New Roman" w:hAnsi="Times New Roman" w:cs="Times New Roman"/>
          <w:b/>
          <w:bCs/>
          <w:i/>
          <w:iCs/>
          <w:sz w:val="20"/>
          <w:szCs w:val="20"/>
        </w:rPr>
        <w:t xml:space="preserve">of </w:t>
      </w:r>
      <w:r w:rsidR="00C42AF0">
        <w:rPr>
          <w:rFonts w:ascii="Times New Roman" w:eastAsia="Times New Roman" w:hAnsi="Times New Roman" w:cs="Times New Roman"/>
          <w:b/>
          <w:bCs/>
          <w:i/>
          <w:iCs/>
          <w:sz w:val="20"/>
          <w:szCs w:val="20"/>
        </w:rPr>
        <w:t>logarithmically</w:t>
      </w:r>
      <w:r w:rsidR="00C42AF0" w:rsidRPr="00820CDF">
        <w:rPr>
          <w:rFonts w:ascii="Times New Roman" w:eastAsia="Times New Roman" w:hAnsi="Times New Roman" w:cs="Times New Roman"/>
          <w:b/>
          <w:bCs/>
          <w:i/>
          <w:iCs/>
          <w:sz w:val="20"/>
          <w:szCs w:val="20"/>
        </w:rPr>
        <w:t xml:space="preserve"> </w:t>
      </w:r>
      <w:r w:rsidR="005B6FA6" w:rsidRPr="00820CDF">
        <w:rPr>
          <w:rFonts w:ascii="Times New Roman" w:eastAsia="Times New Roman" w:hAnsi="Times New Roman" w:cs="Times New Roman"/>
          <w:b/>
          <w:bCs/>
          <w:i/>
          <w:iCs/>
          <w:sz w:val="20"/>
          <w:szCs w:val="20"/>
        </w:rPr>
        <w:t xml:space="preserve">formatted </w:t>
      </w:r>
      <w:r w:rsidR="00811872" w:rsidRPr="00820CDF">
        <w:rPr>
          <w:rFonts w:ascii="Times New Roman" w:eastAsia="Times New Roman" w:hAnsi="Times New Roman" w:cs="Times New Roman"/>
          <w:b/>
          <w:bCs/>
          <w:i/>
          <w:iCs/>
          <w:sz w:val="20"/>
          <w:szCs w:val="20"/>
        </w:rPr>
        <w:t>c</w:t>
      </w:r>
      <w:r w:rsidR="0005760D" w:rsidRPr="00820CDF">
        <w:rPr>
          <w:rFonts w:ascii="Times New Roman" w:eastAsia="Times New Roman" w:hAnsi="Times New Roman" w:cs="Times New Roman"/>
          <w:b/>
          <w:bCs/>
          <w:i/>
          <w:iCs/>
          <w:sz w:val="20"/>
          <w:szCs w:val="20"/>
        </w:rPr>
        <w:t xml:space="preserve">hondrite </w:t>
      </w:r>
      <w:r w:rsidR="00811872" w:rsidRPr="00820CDF">
        <w:rPr>
          <w:rFonts w:ascii="Times New Roman" w:eastAsia="Times New Roman" w:hAnsi="Times New Roman" w:cs="Times New Roman"/>
          <w:b/>
          <w:bCs/>
          <w:i/>
          <w:iCs/>
          <w:sz w:val="20"/>
          <w:szCs w:val="20"/>
        </w:rPr>
        <w:t>n</w:t>
      </w:r>
      <w:r w:rsidR="0005760D" w:rsidRPr="00820CDF">
        <w:rPr>
          <w:rFonts w:ascii="Times New Roman" w:eastAsia="Times New Roman" w:hAnsi="Times New Roman" w:cs="Times New Roman"/>
          <w:b/>
          <w:bCs/>
          <w:i/>
          <w:iCs/>
          <w:sz w:val="20"/>
          <w:szCs w:val="20"/>
        </w:rPr>
        <w:t xml:space="preserve">ormalized </w:t>
      </w:r>
      <w:r w:rsidR="00F82EBB" w:rsidRPr="00820CDF">
        <w:rPr>
          <w:rFonts w:ascii="Times New Roman" w:eastAsia="Times New Roman" w:hAnsi="Times New Roman" w:cs="Times New Roman"/>
          <w:b/>
          <w:bCs/>
          <w:i/>
          <w:iCs/>
          <w:sz w:val="20"/>
          <w:szCs w:val="20"/>
        </w:rPr>
        <w:t>(CN</w:t>
      </w:r>
      <w:r w:rsidR="0005760D" w:rsidRPr="00820CDF">
        <w:rPr>
          <w:rFonts w:ascii="Times New Roman" w:eastAsia="Times New Roman" w:hAnsi="Times New Roman" w:cs="Times New Roman"/>
          <w:b/>
          <w:bCs/>
          <w:i/>
          <w:iCs/>
          <w:sz w:val="20"/>
          <w:szCs w:val="20"/>
        </w:rPr>
        <w:t>REE</w:t>
      </w:r>
      <w:r w:rsidR="00F82EBB" w:rsidRPr="00820CDF">
        <w:rPr>
          <w:rFonts w:ascii="Times New Roman" w:eastAsia="Times New Roman" w:hAnsi="Times New Roman" w:cs="Times New Roman"/>
          <w:b/>
          <w:bCs/>
          <w:i/>
          <w:iCs/>
          <w:sz w:val="20"/>
          <w:szCs w:val="20"/>
        </w:rPr>
        <w:t>)</w:t>
      </w:r>
      <w:r w:rsidR="0005760D" w:rsidRPr="00820CDF">
        <w:rPr>
          <w:rFonts w:ascii="Times New Roman" w:eastAsia="Times New Roman" w:hAnsi="Times New Roman" w:cs="Times New Roman"/>
          <w:b/>
          <w:bCs/>
          <w:i/>
          <w:iCs/>
          <w:sz w:val="20"/>
          <w:szCs w:val="20"/>
        </w:rPr>
        <w:t xml:space="preserve"> </w:t>
      </w:r>
      <w:r w:rsidR="00A0795F" w:rsidRPr="00820CDF">
        <w:rPr>
          <w:rFonts w:ascii="Times New Roman" w:eastAsia="Times New Roman" w:hAnsi="Times New Roman" w:cs="Times New Roman"/>
          <w:b/>
          <w:bCs/>
          <w:i/>
          <w:iCs/>
          <w:sz w:val="20"/>
          <w:szCs w:val="20"/>
        </w:rPr>
        <w:t xml:space="preserve">concentration </w:t>
      </w:r>
      <w:r w:rsidR="0005760D" w:rsidRPr="00820CDF">
        <w:rPr>
          <w:rFonts w:ascii="Times New Roman" w:eastAsia="Times New Roman" w:hAnsi="Times New Roman" w:cs="Times New Roman"/>
          <w:b/>
          <w:bCs/>
          <w:i/>
          <w:iCs/>
          <w:sz w:val="20"/>
          <w:szCs w:val="20"/>
        </w:rPr>
        <w:t>patterns</w:t>
      </w:r>
    </w:p>
    <w:p w14:paraId="2C1A7227" w14:textId="20326409" w:rsidR="006E3F90" w:rsidRDefault="006E3F90" w:rsidP="00430C24">
      <w:pPr>
        <w:spacing w:after="0" w:line="240" w:lineRule="auto"/>
        <w:ind w:firstLine="142"/>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 xml:space="preserve">The </w:t>
      </w:r>
      <w:r w:rsidRPr="00430C24">
        <w:rPr>
          <w:rFonts w:ascii="Times New Roman" w:hAnsi="Times New Roman" w:cs="Times New Roman"/>
          <w:sz w:val="20"/>
          <w:szCs w:val="20"/>
        </w:rPr>
        <w:t>chondrite</w:t>
      </w:r>
      <w:r w:rsidRPr="00213566">
        <w:rPr>
          <w:rFonts w:ascii="Times New Roman" w:eastAsia="Times New Roman" w:hAnsi="Times New Roman" w:cs="Times New Roman"/>
          <w:sz w:val="20"/>
          <w:szCs w:val="20"/>
        </w:rPr>
        <w:t>-normalized Rare Earth Element (REE) patterns for Mkuju</w:t>
      </w:r>
      <w:r w:rsidR="00C42AF0">
        <w:rPr>
          <w:rFonts w:ascii="Times New Roman" w:eastAsia="Times New Roman" w:hAnsi="Times New Roman" w:cs="Times New Roman"/>
          <w:sz w:val="20"/>
          <w:szCs w:val="20"/>
        </w:rPr>
        <w:t>,</w:t>
      </w:r>
      <w:r w:rsidR="009B4AD4" w:rsidRPr="00213566">
        <w:rPr>
          <w:rFonts w:ascii="Times New Roman" w:eastAsia="Times New Roman" w:hAnsi="Times New Roman" w:cs="Times New Roman"/>
          <w:sz w:val="20"/>
          <w:szCs w:val="20"/>
        </w:rPr>
        <w:t xml:space="preserve"> as shown in </w:t>
      </w:r>
      <w:r w:rsidR="007E166E" w:rsidRPr="00213566">
        <w:rPr>
          <w:rFonts w:ascii="Times New Roman" w:eastAsia="Times New Roman" w:hAnsi="Times New Roman" w:cs="Times New Roman"/>
          <w:sz w:val="20"/>
          <w:szCs w:val="20"/>
        </w:rPr>
        <w:t>F</w:t>
      </w:r>
      <w:r w:rsidR="009B4AD4" w:rsidRPr="00213566">
        <w:rPr>
          <w:rFonts w:ascii="Times New Roman" w:eastAsia="Times New Roman" w:hAnsi="Times New Roman" w:cs="Times New Roman"/>
          <w:sz w:val="20"/>
          <w:szCs w:val="20"/>
        </w:rPr>
        <w:t xml:space="preserve">igure 3, and those for </w:t>
      </w:r>
      <w:r w:rsidR="007E166E" w:rsidRPr="00213566">
        <w:rPr>
          <w:rFonts w:ascii="Times New Roman" w:eastAsia="Times New Roman" w:hAnsi="Times New Roman" w:cs="Times New Roman"/>
          <w:sz w:val="20"/>
          <w:szCs w:val="20"/>
        </w:rPr>
        <w:t>M</w:t>
      </w:r>
      <w:r w:rsidRPr="00213566">
        <w:rPr>
          <w:rFonts w:ascii="Times New Roman" w:eastAsia="Times New Roman" w:hAnsi="Times New Roman" w:cs="Times New Roman"/>
          <w:sz w:val="20"/>
          <w:szCs w:val="20"/>
        </w:rPr>
        <w:t xml:space="preserve">anyoni and Bahi offer distinct geochemical fingerprints crucial for assessing the origin of their associated uranium mineralization. A consistent general trend across all three </w:t>
      </w:r>
      <w:r w:rsidRPr="00213566">
        <w:rPr>
          <w:rFonts w:ascii="Times New Roman" w:eastAsia="Times New Roman" w:hAnsi="Times New Roman" w:cs="Times New Roman"/>
          <w:sz w:val="20"/>
          <w:szCs w:val="20"/>
        </w:rPr>
        <w:t>samples is observed: a smooth depletion in the Light Rare Earth Elements (LREEs, La to Sm), followed by a prominent negative Europium (Eu) anomaly, and a subsequent overall flattening or modest increase in the Heavy Rare Earth Elements (HREEs, Gd to Lu).</w:t>
      </w:r>
    </w:p>
    <w:p w14:paraId="2ABF1E16" w14:textId="77777777" w:rsidR="004962A2" w:rsidRDefault="004962A2" w:rsidP="00430C24">
      <w:pPr>
        <w:spacing w:after="0" w:line="240" w:lineRule="auto"/>
        <w:ind w:firstLine="142"/>
        <w:jc w:val="both"/>
        <w:rPr>
          <w:rFonts w:ascii="Times New Roman" w:eastAsia="Times New Roman" w:hAnsi="Times New Roman" w:cs="Times New Roman"/>
          <w:sz w:val="20"/>
          <w:szCs w:val="20"/>
        </w:rPr>
      </w:pPr>
    </w:p>
    <w:p w14:paraId="7E3EFCEB" w14:textId="77777777" w:rsidR="0098558C" w:rsidRDefault="0098558C" w:rsidP="00430C24">
      <w:pPr>
        <w:spacing w:after="0" w:line="240" w:lineRule="auto"/>
        <w:ind w:firstLine="142"/>
        <w:jc w:val="both"/>
        <w:rPr>
          <w:rFonts w:ascii="Times New Roman" w:eastAsia="Times New Roman" w:hAnsi="Times New Roman" w:cs="Times New Roman"/>
          <w:sz w:val="20"/>
          <w:szCs w:val="20"/>
        </w:rPr>
        <w:sectPr w:rsidR="0098558C" w:rsidSect="008B51FA">
          <w:type w:val="continuous"/>
          <w:pgSz w:w="11907" w:h="16840" w:code="9"/>
          <w:pgMar w:top="1134" w:right="1134" w:bottom="1134" w:left="1191" w:header="680" w:footer="680" w:gutter="0"/>
          <w:pgNumType w:start="5"/>
          <w:cols w:num="2" w:space="425"/>
          <w:docGrid w:linePitch="360"/>
        </w:sectPr>
      </w:pPr>
    </w:p>
    <w:p w14:paraId="4B7901FC" w14:textId="07D07E80" w:rsidR="00047A15" w:rsidRPr="00213566" w:rsidRDefault="00047A15" w:rsidP="0098558C">
      <w:pPr>
        <w:spacing w:after="0" w:line="240" w:lineRule="auto"/>
        <w:jc w:val="center"/>
        <w:rPr>
          <w:rFonts w:ascii="Times New Roman" w:eastAsia="Times New Roman" w:hAnsi="Times New Roman" w:cs="Times New Roman"/>
          <w:sz w:val="20"/>
          <w:szCs w:val="20"/>
        </w:rPr>
      </w:pPr>
      <w:r w:rsidRPr="00213566">
        <w:rPr>
          <w:rFonts w:ascii="Times New Roman" w:hAnsi="Times New Roman" w:cs="Times New Roman"/>
          <w:noProof/>
          <w:sz w:val="20"/>
          <w:szCs w:val="20"/>
        </w:rPr>
        <w:drawing>
          <wp:inline distT="0" distB="0" distL="0" distR="0" wp14:anchorId="6491A653" wp14:editId="01ECBB41">
            <wp:extent cx="5499896" cy="4384844"/>
            <wp:effectExtent l="0" t="0" r="5715" b="15875"/>
            <wp:docPr id="573578524" name="Chart 1">
              <a:extLst xmlns:a="http://schemas.openxmlformats.org/drawingml/2006/main">
                <a:ext uri="{FF2B5EF4-FFF2-40B4-BE49-F238E27FC236}">
                  <a16:creationId xmlns:a16="http://schemas.microsoft.com/office/drawing/2014/main" id="{D851D181-1ED8-4EE4-99F8-5BD9CCD6C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A5F8AE" w14:textId="1F958408" w:rsidR="0091198F" w:rsidRPr="00213566" w:rsidRDefault="00EE32FE" w:rsidP="00154F09">
      <w:pPr>
        <w:spacing w:after="0" w:line="240" w:lineRule="auto"/>
        <w:ind w:left="993" w:hanging="993"/>
        <w:jc w:val="both"/>
        <w:rPr>
          <w:rFonts w:ascii="Times New Roman" w:eastAsia="Times New Roman" w:hAnsi="Times New Roman" w:cs="Times New Roman"/>
          <w:sz w:val="20"/>
          <w:szCs w:val="20"/>
        </w:rPr>
      </w:pPr>
      <w:r w:rsidRPr="00213566">
        <w:rPr>
          <w:rFonts w:ascii="Times New Roman" w:eastAsia="Times New Roman" w:hAnsi="Times New Roman" w:cs="Times New Roman"/>
          <w:b/>
          <w:bCs/>
          <w:sz w:val="20"/>
          <w:szCs w:val="20"/>
        </w:rPr>
        <w:t xml:space="preserve">Figure </w:t>
      </w:r>
      <w:r w:rsidR="006C1466" w:rsidRPr="00213566">
        <w:rPr>
          <w:rFonts w:ascii="Times New Roman" w:eastAsia="Times New Roman" w:hAnsi="Times New Roman" w:cs="Times New Roman"/>
          <w:b/>
          <w:bCs/>
          <w:sz w:val="20"/>
          <w:szCs w:val="20"/>
        </w:rPr>
        <w:t>3</w:t>
      </w:r>
      <w:r w:rsidRPr="00213566">
        <w:rPr>
          <w:rFonts w:ascii="Times New Roman" w:eastAsia="Times New Roman" w:hAnsi="Times New Roman" w:cs="Times New Roman"/>
          <w:b/>
          <w:bCs/>
          <w:sz w:val="20"/>
          <w:szCs w:val="20"/>
        </w:rPr>
        <w:t>:</w:t>
      </w:r>
      <w:r w:rsidR="004962A2">
        <w:rPr>
          <w:rFonts w:ascii="Times New Roman" w:eastAsia="Times New Roman" w:hAnsi="Times New Roman" w:cs="Times New Roman"/>
          <w:b/>
          <w:bCs/>
          <w:sz w:val="20"/>
          <w:szCs w:val="20"/>
        </w:rPr>
        <w:tab/>
      </w:r>
      <w:r w:rsidRPr="00213566">
        <w:rPr>
          <w:rFonts w:ascii="Times New Roman" w:eastAsia="Times New Roman" w:hAnsi="Times New Roman" w:cs="Times New Roman"/>
          <w:sz w:val="20"/>
          <w:szCs w:val="20"/>
        </w:rPr>
        <w:t>Chondrite normalized rare earth elements (CNREEs) concentration patterns (Mkuju)</w:t>
      </w:r>
    </w:p>
    <w:p w14:paraId="54C73C07" w14:textId="77777777" w:rsidR="004962A2" w:rsidRDefault="004962A2" w:rsidP="00430C24">
      <w:pPr>
        <w:spacing w:after="0" w:line="240" w:lineRule="auto"/>
        <w:ind w:firstLine="142"/>
        <w:jc w:val="both"/>
        <w:rPr>
          <w:rFonts w:ascii="Times New Roman" w:eastAsia="Times New Roman" w:hAnsi="Times New Roman" w:cs="Times New Roman"/>
          <w:sz w:val="20"/>
          <w:szCs w:val="20"/>
        </w:rPr>
      </w:pPr>
    </w:p>
    <w:p w14:paraId="45F6E7F2" w14:textId="77777777" w:rsidR="004962A2" w:rsidRDefault="004962A2" w:rsidP="00430C24">
      <w:pPr>
        <w:spacing w:after="0" w:line="240" w:lineRule="auto"/>
        <w:ind w:firstLine="142"/>
        <w:jc w:val="both"/>
        <w:rPr>
          <w:rFonts w:ascii="Times New Roman" w:eastAsia="Times New Roman" w:hAnsi="Times New Roman" w:cs="Times New Roman"/>
          <w:sz w:val="20"/>
          <w:szCs w:val="20"/>
        </w:rPr>
        <w:sectPr w:rsidR="004962A2" w:rsidSect="00CB24F5">
          <w:type w:val="continuous"/>
          <w:pgSz w:w="11907" w:h="16840" w:code="9"/>
          <w:pgMar w:top="1134" w:right="1134" w:bottom="1134" w:left="1191" w:header="680" w:footer="680" w:gutter="0"/>
          <w:pgNumType w:start="5"/>
          <w:cols w:space="425"/>
          <w:docGrid w:linePitch="360"/>
        </w:sectPr>
      </w:pPr>
    </w:p>
    <w:p w14:paraId="0C0BD23B" w14:textId="40AF0E7E" w:rsidR="00E064D9" w:rsidRPr="00213566" w:rsidRDefault="00E064D9" w:rsidP="00D11672">
      <w:pPr>
        <w:spacing w:after="0" w:line="240" w:lineRule="auto"/>
        <w:ind w:firstLine="142"/>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 xml:space="preserve">This </w:t>
      </w:r>
      <w:r w:rsidRPr="00430C24">
        <w:rPr>
          <w:rFonts w:ascii="Times New Roman" w:hAnsi="Times New Roman" w:cs="Times New Roman"/>
          <w:sz w:val="20"/>
          <w:szCs w:val="20"/>
        </w:rPr>
        <w:t>ubiquitous</w:t>
      </w:r>
      <w:r w:rsidRPr="00213566">
        <w:rPr>
          <w:rFonts w:ascii="Times New Roman" w:eastAsia="Times New Roman" w:hAnsi="Times New Roman" w:cs="Times New Roman"/>
          <w:sz w:val="20"/>
          <w:szCs w:val="20"/>
        </w:rPr>
        <w:t xml:space="preserve"> negative Eu anomaly is a dominant feature, strongly suggesting that the precipitating fluids and, by extension, the uranium have been involved in a process of plagioclase feldspar fractionation, or that the source material itself was depleted in Eu due to its preferential incorporation into plagioclase during high-temperature events. This common anomaly points definitively toward a history of significant fluid-rock interaction, a hallmark of hydrothermal systems, without uniquely differentiating between a magmatic or sedimentary ultimate source</w:t>
      </w:r>
      <w:r w:rsidR="009B5BED">
        <w:rPr>
          <w:rFonts w:ascii="Times New Roman" w:eastAsia="Times New Roman" w:hAnsi="Times New Roman" w:cs="Times New Roman"/>
          <w:sz w:val="20"/>
          <w:szCs w:val="20"/>
        </w:rPr>
        <w:t xml:space="preserve"> </w:t>
      </w:r>
      <w:r w:rsidR="009B5BED" w:rsidRPr="00922214">
        <w:rPr>
          <w:rFonts w:ascii="Times New Roman" w:eastAsia="Times New Roman" w:hAnsi="Times New Roman" w:cs="Times New Roman"/>
          <w:sz w:val="20"/>
          <w:szCs w:val="20"/>
        </w:rPr>
        <w:t>(</w:t>
      </w:r>
      <w:r w:rsidR="00D11672" w:rsidRPr="00922214">
        <w:rPr>
          <w:rFonts w:ascii="Times New Roman" w:hAnsi="Times New Roman" w:cs="Times New Roman"/>
          <w:sz w:val="20"/>
          <w:szCs w:val="20"/>
        </w:rPr>
        <w:t>Mishra et al. 2024)</w:t>
      </w:r>
      <w:r w:rsidR="009B5BED" w:rsidRPr="00922214">
        <w:rPr>
          <w:rFonts w:ascii="Times New Roman" w:hAnsi="Times New Roman" w:cs="Times New Roman"/>
          <w:sz w:val="20"/>
          <w:szCs w:val="20"/>
        </w:rPr>
        <w:t>.</w:t>
      </w:r>
    </w:p>
    <w:p w14:paraId="3C8CE385" w14:textId="77777777" w:rsidR="00E064D9" w:rsidRPr="00213566" w:rsidRDefault="00E064D9" w:rsidP="00430C24">
      <w:pPr>
        <w:spacing w:after="0" w:line="240" w:lineRule="auto"/>
        <w:ind w:firstLine="142"/>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 xml:space="preserve">A comparative analysis of the overall REE enrichment reveals a distinct gradient: The Mkuju patterns exhibit the greatest total REE enrichment, with concentrations reaching up to approximately 4.0 on the logarithmic scale for elements like Nd and Er. This profound enrichment suggests the uranium mineralization at Mkuju may have been driven by fluids that were either more REE-concentrated or interacted with a source material richer in these elements, potentially indicating a more evolved or higher-temperature hydrothermal system relative to the other two locations. </w:t>
      </w:r>
    </w:p>
    <w:p w14:paraId="0401471A" w14:textId="77777777" w:rsidR="00E064D9" w:rsidRPr="00213566" w:rsidRDefault="00E064D9" w:rsidP="00430C24">
      <w:pPr>
        <w:spacing w:after="0" w:line="240" w:lineRule="auto"/>
        <w:ind w:firstLine="142"/>
        <w:jc w:val="both"/>
        <w:rPr>
          <w:rFonts w:ascii="Times New Roman" w:eastAsia="Times New Roman" w:hAnsi="Times New Roman" w:cs="Times New Roman"/>
          <w:sz w:val="20"/>
          <w:szCs w:val="20"/>
        </w:rPr>
      </w:pPr>
      <w:r w:rsidRPr="00213566">
        <w:rPr>
          <w:rFonts w:ascii="Times New Roman" w:eastAsia="Times New Roman" w:hAnsi="Times New Roman" w:cs="Times New Roman"/>
          <w:sz w:val="20"/>
          <w:szCs w:val="20"/>
        </w:rPr>
        <w:t xml:space="preserve">Conversely, the Bahi patterns show the lowest overall concentration, with many elements clustering near the zero line. The Manyoni patterns occupy an intermediate position in terms of enrichment, falling between the Mkuju and Bahi extremes. Although the characteristic negative Eu anomaly is shared, the varying magnitudes of REE enrichment—following the order Mkuju </w:t>
      </w:r>
      <w:r w:rsidRPr="00213566">
        <w:rPr>
          <w:rFonts w:ascii="Times New Roman" w:eastAsiaTheme="majorEastAsia" w:hAnsi="Times New Roman" w:cs="Times New Roman"/>
          <w:sz w:val="20"/>
          <w:szCs w:val="20"/>
        </w:rPr>
        <w:t xml:space="preserve">&gt; </w:t>
      </w:r>
      <w:r w:rsidRPr="00213566">
        <w:rPr>
          <w:rFonts w:ascii="Times New Roman" w:eastAsia="Times New Roman" w:hAnsi="Times New Roman" w:cs="Times New Roman"/>
          <w:sz w:val="20"/>
          <w:szCs w:val="20"/>
        </w:rPr>
        <w:t xml:space="preserve">Manyoni </w:t>
      </w:r>
      <w:r w:rsidRPr="00213566">
        <w:rPr>
          <w:rFonts w:ascii="Times New Roman" w:eastAsiaTheme="majorEastAsia" w:hAnsi="Times New Roman" w:cs="Times New Roman"/>
          <w:sz w:val="20"/>
          <w:szCs w:val="20"/>
        </w:rPr>
        <w:t xml:space="preserve">&gt; </w:t>
      </w:r>
      <w:r w:rsidRPr="00213566">
        <w:rPr>
          <w:rFonts w:ascii="Times New Roman" w:eastAsia="Times New Roman" w:hAnsi="Times New Roman" w:cs="Times New Roman"/>
          <w:sz w:val="20"/>
          <w:szCs w:val="20"/>
        </w:rPr>
        <w:t>Bahi imply distinct geochemical pathways, varying degrees of fluid-rock interaction, and differing metal scavenging efficiencies that contributed to the formation of their respective uranium deposits. Nevertheless, the common overall shape of these patterns strongly points toward a shared, likely crustal source for the REEs, which typically serves as a robust proxy for the origin of the accompanying uranium in diverse geological environments.</w:t>
      </w:r>
    </w:p>
    <w:p w14:paraId="16708A8D" w14:textId="57D0BEA0" w:rsidR="00C135FD" w:rsidRPr="00213566" w:rsidRDefault="00C135FD" w:rsidP="00206F1E">
      <w:pPr>
        <w:spacing w:after="0" w:line="240" w:lineRule="auto"/>
        <w:jc w:val="both"/>
        <w:outlineLvl w:val="1"/>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 xml:space="preserve">Multivariate </w:t>
      </w:r>
      <w:r w:rsidR="00820CDF">
        <w:rPr>
          <w:rFonts w:ascii="Times New Roman" w:eastAsia="Times New Roman" w:hAnsi="Times New Roman" w:cs="Times New Roman"/>
          <w:b/>
          <w:bCs/>
          <w:sz w:val="20"/>
          <w:szCs w:val="20"/>
        </w:rPr>
        <w:t>s</w:t>
      </w:r>
      <w:r w:rsidRPr="00213566">
        <w:rPr>
          <w:rFonts w:ascii="Times New Roman" w:eastAsia="Times New Roman" w:hAnsi="Times New Roman" w:cs="Times New Roman"/>
          <w:b/>
          <w:bCs/>
          <w:sz w:val="20"/>
          <w:szCs w:val="20"/>
        </w:rPr>
        <w:t xml:space="preserve">tatistical </w:t>
      </w:r>
      <w:r w:rsidR="00820CDF">
        <w:rPr>
          <w:rFonts w:ascii="Times New Roman" w:eastAsia="Times New Roman" w:hAnsi="Times New Roman" w:cs="Times New Roman"/>
          <w:b/>
          <w:bCs/>
          <w:sz w:val="20"/>
          <w:szCs w:val="20"/>
        </w:rPr>
        <w:t>v</w:t>
      </w:r>
      <w:r w:rsidRPr="00213566">
        <w:rPr>
          <w:rFonts w:ascii="Times New Roman" w:eastAsia="Times New Roman" w:hAnsi="Times New Roman" w:cs="Times New Roman"/>
          <w:b/>
          <w:bCs/>
          <w:sz w:val="20"/>
          <w:szCs w:val="20"/>
        </w:rPr>
        <w:t>alidation</w:t>
      </w:r>
    </w:p>
    <w:p w14:paraId="767FF306" w14:textId="210D5D7C" w:rsidR="00C135FD" w:rsidRPr="00820CDF" w:rsidRDefault="00C135FD" w:rsidP="00430C24">
      <w:pPr>
        <w:spacing w:after="0" w:line="240" w:lineRule="auto"/>
        <w:jc w:val="both"/>
        <w:rPr>
          <w:rFonts w:ascii="Times New Roman" w:eastAsia="Times New Roman" w:hAnsi="Times New Roman" w:cs="Times New Roman"/>
          <w:b/>
          <w:bCs/>
          <w:i/>
          <w:iCs/>
          <w:sz w:val="20"/>
          <w:szCs w:val="20"/>
        </w:rPr>
      </w:pPr>
      <w:r w:rsidRPr="00820CDF">
        <w:rPr>
          <w:rFonts w:ascii="Times New Roman" w:eastAsia="Times New Roman" w:hAnsi="Times New Roman" w:cs="Times New Roman"/>
          <w:b/>
          <w:bCs/>
          <w:i/>
          <w:iCs/>
          <w:sz w:val="20"/>
          <w:szCs w:val="20"/>
        </w:rPr>
        <w:t xml:space="preserve">Comparative </w:t>
      </w:r>
      <w:r w:rsidR="00811872" w:rsidRPr="00820CDF">
        <w:rPr>
          <w:rFonts w:ascii="Times New Roman" w:eastAsia="Times New Roman" w:hAnsi="Times New Roman" w:cs="Times New Roman"/>
          <w:b/>
          <w:bCs/>
          <w:i/>
          <w:iCs/>
          <w:sz w:val="20"/>
          <w:szCs w:val="20"/>
        </w:rPr>
        <w:t>a</w:t>
      </w:r>
      <w:r w:rsidRPr="00820CDF">
        <w:rPr>
          <w:rFonts w:ascii="Times New Roman" w:eastAsia="Times New Roman" w:hAnsi="Times New Roman" w:cs="Times New Roman"/>
          <w:b/>
          <w:bCs/>
          <w:i/>
          <w:iCs/>
          <w:sz w:val="20"/>
          <w:szCs w:val="20"/>
        </w:rPr>
        <w:t xml:space="preserve">nalysis of </w:t>
      </w:r>
      <w:r w:rsidR="00811872" w:rsidRPr="00820CDF">
        <w:rPr>
          <w:rFonts w:ascii="Times New Roman" w:eastAsia="Times New Roman" w:hAnsi="Times New Roman" w:cs="Times New Roman"/>
          <w:b/>
          <w:bCs/>
          <w:i/>
          <w:iCs/>
          <w:sz w:val="20"/>
          <w:szCs w:val="20"/>
        </w:rPr>
        <w:t>p</w:t>
      </w:r>
      <w:r w:rsidRPr="00820CDF">
        <w:rPr>
          <w:rFonts w:ascii="Times New Roman" w:eastAsia="Times New Roman" w:hAnsi="Times New Roman" w:cs="Times New Roman"/>
          <w:b/>
          <w:bCs/>
          <w:i/>
          <w:iCs/>
          <w:sz w:val="20"/>
          <w:szCs w:val="20"/>
        </w:rPr>
        <w:t xml:space="preserve">rincipal </w:t>
      </w:r>
      <w:r w:rsidR="00811872" w:rsidRPr="00820CDF">
        <w:rPr>
          <w:rFonts w:ascii="Times New Roman" w:eastAsia="Times New Roman" w:hAnsi="Times New Roman" w:cs="Times New Roman"/>
          <w:b/>
          <w:bCs/>
          <w:i/>
          <w:iCs/>
          <w:sz w:val="20"/>
          <w:szCs w:val="20"/>
        </w:rPr>
        <w:t>c</w:t>
      </w:r>
      <w:r w:rsidRPr="00820CDF">
        <w:rPr>
          <w:rFonts w:ascii="Times New Roman" w:eastAsia="Times New Roman" w:hAnsi="Times New Roman" w:cs="Times New Roman"/>
          <w:b/>
          <w:bCs/>
          <w:i/>
          <w:iCs/>
          <w:sz w:val="20"/>
          <w:szCs w:val="20"/>
        </w:rPr>
        <w:t xml:space="preserve">omponent </w:t>
      </w:r>
      <w:r w:rsidR="00811872" w:rsidRPr="00820CDF">
        <w:rPr>
          <w:rFonts w:ascii="Times New Roman" w:eastAsia="Times New Roman" w:hAnsi="Times New Roman" w:cs="Times New Roman"/>
          <w:b/>
          <w:bCs/>
          <w:i/>
          <w:iCs/>
          <w:sz w:val="20"/>
          <w:szCs w:val="20"/>
        </w:rPr>
        <w:t>a</w:t>
      </w:r>
      <w:r w:rsidRPr="00820CDF">
        <w:rPr>
          <w:rFonts w:ascii="Times New Roman" w:eastAsia="Times New Roman" w:hAnsi="Times New Roman" w:cs="Times New Roman"/>
          <w:b/>
          <w:bCs/>
          <w:i/>
          <w:iCs/>
          <w:sz w:val="20"/>
          <w:szCs w:val="20"/>
        </w:rPr>
        <w:t xml:space="preserve">nalysis (PCA) </w:t>
      </w:r>
      <w:r w:rsidR="00811872" w:rsidRPr="00820CDF">
        <w:rPr>
          <w:rFonts w:ascii="Times New Roman" w:eastAsia="Times New Roman" w:hAnsi="Times New Roman" w:cs="Times New Roman"/>
          <w:b/>
          <w:bCs/>
          <w:i/>
          <w:iCs/>
          <w:sz w:val="20"/>
          <w:szCs w:val="20"/>
        </w:rPr>
        <w:t>d</w:t>
      </w:r>
      <w:r w:rsidRPr="00820CDF">
        <w:rPr>
          <w:rFonts w:ascii="Times New Roman" w:eastAsia="Times New Roman" w:hAnsi="Times New Roman" w:cs="Times New Roman"/>
          <w:b/>
          <w:bCs/>
          <w:i/>
          <w:iCs/>
          <w:sz w:val="20"/>
          <w:szCs w:val="20"/>
        </w:rPr>
        <w:t>ata</w:t>
      </w:r>
    </w:p>
    <w:p w14:paraId="7679A08F" w14:textId="2A2A8560" w:rsidR="009504D7" w:rsidRPr="00922214" w:rsidRDefault="009504D7" w:rsidP="00430C24">
      <w:pPr>
        <w:spacing w:after="0" w:line="240" w:lineRule="auto"/>
        <w:ind w:firstLine="142"/>
        <w:jc w:val="both"/>
        <w:rPr>
          <w:rFonts w:ascii="Times New Roman" w:eastAsia="Times New Roman" w:hAnsi="Times New Roman" w:cs="Times New Roman"/>
          <w:sz w:val="20"/>
          <w:szCs w:val="20"/>
        </w:rPr>
      </w:pPr>
      <w:r w:rsidRPr="00430C24">
        <w:rPr>
          <w:rFonts w:ascii="Times New Roman" w:eastAsia="Times New Roman" w:hAnsi="Times New Roman" w:cs="Times New Roman"/>
          <w:sz w:val="20"/>
          <w:szCs w:val="20"/>
        </w:rPr>
        <w:t xml:space="preserve">At the Mkuju and Manyoni uranium deposits, the geochemical data </w:t>
      </w:r>
      <w:r w:rsidR="00C42AF0">
        <w:rPr>
          <w:rFonts w:ascii="Times New Roman" w:eastAsia="Times New Roman" w:hAnsi="Times New Roman" w:cs="Times New Roman"/>
          <w:sz w:val="20"/>
          <w:szCs w:val="20"/>
        </w:rPr>
        <w:t>are</w:t>
      </w:r>
      <w:r w:rsidR="00C42AF0" w:rsidRPr="00430C24">
        <w:rPr>
          <w:rFonts w:ascii="Times New Roman" w:eastAsia="Times New Roman" w:hAnsi="Times New Roman" w:cs="Times New Roman"/>
          <w:sz w:val="20"/>
          <w:szCs w:val="20"/>
        </w:rPr>
        <w:t xml:space="preserve"> </w:t>
      </w:r>
      <w:r w:rsidRPr="00430C24">
        <w:rPr>
          <w:rFonts w:ascii="Times New Roman" w:eastAsia="Times New Roman" w:hAnsi="Times New Roman" w:cs="Times New Roman"/>
          <w:sz w:val="20"/>
          <w:szCs w:val="20"/>
        </w:rPr>
        <w:t xml:space="preserve">dominated by a singularly controlling factor. Specifically, Mkuju's data variability is explained by a single factor (F1) accounting for </w:t>
      </w:r>
      <w:r w:rsidRPr="00430C24">
        <w:rPr>
          <w:rFonts w:ascii="Times New Roman" w:eastAsia="Times New Roman" w:hAnsi="Times New Roman" w:cs="Times New Roman"/>
          <w:sz w:val="20"/>
          <w:szCs w:val="20"/>
        </w:rPr>
        <w:lastRenderedPageBreak/>
        <w:t xml:space="preserve">approximately 90% of the variance, while Manyoni's F1 factor accounts for an even higher 99%. This strong, single control functions as a clear uranium fingerprint, </w:t>
      </w:r>
      <w:r w:rsidRPr="00D15378">
        <w:rPr>
          <w:rFonts w:ascii="Times New Roman" w:eastAsia="Times New Roman" w:hAnsi="Times New Roman" w:cs="Times New Roman"/>
          <w:sz w:val="20"/>
          <w:szCs w:val="20"/>
        </w:rPr>
        <w:t>strongly suggesting that both systems are geochemically simple and governed by a primary, single mineralizing event, which is interpreted as redox-controlled deposition</w:t>
      </w:r>
      <w:r w:rsidR="004C7124" w:rsidRPr="00D15378">
        <w:rPr>
          <w:rFonts w:ascii="Times New Roman" w:eastAsia="Times New Roman" w:hAnsi="Times New Roman" w:cs="Times New Roman"/>
          <w:sz w:val="20"/>
          <w:szCs w:val="20"/>
        </w:rPr>
        <w:t xml:space="preserve"> </w:t>
      </w:r>
      <w:r w:rsidR="005437D9" w:rsidRPr="00922214">
        <w:rPr>
          <w:rFonts w:ascii="Times New Roman" w:eastAsia="Times New Roman" w:hAnsi="Times New Roman" w:cs="Times New Roman"/>
          <w:sz w:val="20"/>
          <w:szCs w:val="20"/>
        </w:rPr>
        <w:t>(</w:t>
      </w:r>
      <w:r w:rsidR="005437D9" w:rsidRPr="00922214">
        <w:rPr>
          <w:rFonts w:ascii="Times New Roman" w:hAnsi="Times New Roman" w:cs="Times New Roman"/>
          <w:sz w:val="20"/>
          <w:szCs w:val="20"/>
        </w:rPr>
        <w:t>Corcoran et al.</w:t>
      </w:r>
      <w:r w:rsidR="00ED11D2" w:rsidRPr="00922214">
        <w:rPr>
          <w:rFonts w:ascii="Times New Roman" w:hAnsi="Times New Roman" w:cs="Times New Roman"/>
          <w:sz w:val="20"/>
          <w:szCs w:val="20"/>
        </w:rPr>
        <w:t xml:space="preserve"> </w:t>
      </w:r>
      <w:r w:rsidR="005437D9" w:rsidRPr="00922214">
        <w:rPr>
          <w:rFonts w:ascii="Times New Roman" w:hAnsi="Times New Roman" w:cs="Times New Roman"/>
          <w:sz w:val="20"/>
          <w:szCs w:val="20"/>
        </w:rPr>
        <w:t>2019</w:t>
      </w:r>
      <w:r w:rsidR="00ED11D2" w:rsidRPr="00922214">
        <w:rPr>
          <w:rFonts w:ascii="Times New Roman" w:hAnsi="Times New Roman" w:cs="Times New Roman"/>
          <w:sz w:val="20"/>
          <w:szCs w:val="20"/>
        </w:rPr>
        <w:t xml:space="preserve">, </w:t>
      </w:r>
      <w:r w:rsidR="005437D9" w:rsidRPr="00922214">
        <w:rPr>
          <w:rFonts w:ascii="Times New Roman" w:hAnsi="Times New Roman" w:cs="Times New Roman"/>
          <w:sz w:val="20"/>
          <w:szCs w:val="20"/>
        </w:rPr>
        <w:t>Sumary et al. 2025</w:t>
      </w:r>
      <w:r w:rsidR="005437D9" w:rsidRPr="00922214">
        <w:rPr>
          <w:rFonts w:ascii="Times New Roman" w:eastAsia="Times New Roman" w:hAnsi="Times New Roman" w:cs="Times New Roman"/>
          <w:sz w:val="20"/>
          <w:szCs w:val="20"/>
        </w:rPr>
        <w:t>)</w:t>
      </w:r>
      <w:r w:rsidRPr="00922214">
        <w:rPr>
          <w:rFonts w:ascii="Times New Roman" w:eastAsia="Times New Roman" w:hAnsi="Times New Roman" w:cs="Times New Roman"/>
          <w:sz w:val="20"/>
          <w:szCs w:val="20"/>
        </w:rPr>
        <w:t>.</w:t>
      </w:r>
    </w:p>
    <w:p w14:paraId="65EC9BCA" w14:textId="1811C99F" w:rsidR="008B51FA" w:rsidRPr="00922214" w:rsidRDefault="008B51FA" w:rsidP="008B51FA">
      <w:pPr>
        <w:pStyle w:val="NormalWeb"/>
        <w:spacing w:before="0" w:beforeAutospacing="0" w:after="0" w:afterAutospacing="0"/>
        <w:ind w:firstLine="142"/>
        <w:jc w:val="both"/>
        <w:rPr>
          <w:sz w:val="20"/>
          <w:szCs w:val="20"/>
        </w:rPr>
      </w:pPr>
      <w:r w:rsidRPr="00922214">
        <w:rPr>
          <w:sz w:val="20"/>
          <w:szCs w:val="20"/>
        </w:rPr>
        <w:t>In contrast, the Bahi uranium deposit, although also exhibiting a single dominant factor (F1) explaining a significant 98% of the variability, presents a more complex geological signal</w:t>
      </w:r>
      <w:r w:rsidR="00031EBA" w:rsidRPr="00922214">
        <w:rPr>
          <w:sz w:val="20"/>
          <w:szCs w:val="20"/>
        </w:rPr>
        <w:t xml:space="preserve"> (</w:t>
      </w:r>
      <w:r w:rsidR="00B91C23" w:rsidRPr="00922214">
        <w:rPr>
          <w:sz w:val="20"/>
          <w:szCs w:val="20"/>
        </w:rPr>
        <w:t>Sumary et al. 2024)</w:t>
      </w:r>
      <w:r w:rsidRPr="00922214">
        <w:rPr>
          <w:sz w:val="20"/>
          <w:szCs w:val="20"/>
        </w:rPr>
        <w:t>. In this case, the F1 factor appears to represent an overarching lithogenic source (uranium derived from the parent rock) that has been subsequently overprinted by supergene processes. Further examination using biplots helps to reveal this dual influence, showing clear indications of both oxidative weathering (characterized by a positive Ce anomaly) and source-rock fractionation (evidenced by a negative Eu anomaly)</w:t>
      </w:r>
      <w:r w:rsidR="00325F2C" w:rsidRPr="00922214">
        <w:rPr>
          <w:sz w:val="20"/>
          <w:szCs w:val="20"/>
        </w:rPr>
        <w:t xml:space="preserve"> </w:t>
      </w:r>
      <w:r w:rsidR="009232E5" w:rsidRPr="00922214">
        <w:rPr>
          <w:sz w:val="20"/>
          <w:szCs w:val="20"/>
        </w:rPr>
        <w:t>(</w:t>
      </w:r>
      <w:r w:rsidR="00325F2C" w:rsidRPr="00922214">
        <w:rPr>
          <w:sz w:val="20"/>
          <w:szCs w:val="20"/>
        </w:rPr>
        <w:t>Sumary et al. 2025</w:t>
      </w:r>
      <w:r w:rsidR="001D2061" w:rsidRPr="00922214">
        <w:rPr>
          <w:sz w:val="20"/>
          <w:szCs w:val="20"/>
        </w:rPr>
        <w:t>,</w:t>
      </w:r>
      <w:r w:rsidR="00325F2C" w:rsidRPr="00922214">
        <w:rPr>
          <w:sz w:val="20"/>
          <w:szCs w:val="20"/>
        </w:rPr>
        <w:t xml:space="preserve"> Haneklaus et al. 2025</w:t>
      </w:r>
      <w:r w:rsidR="001D2061" w:rsidRPr="00922214">
        <w:rPr>
          <w:sz w:val="20"/>
          <w:szCs w:val="20"/>
        </w:rPr>
        <w:t>)</w:t>
      </w:r>
    </w:p>
    <w:p w14:paraId="412182E7" w14:textId="77777777" w:rsidR="008B51FA" w:rsidRPr="00922214" w:rsidRDefault="008B51FA" w:rsidP="008B51FA">
      <w:pPr>
        <w:spacing w:after="0" w:line="240" w:lineRule="auto"/>
        <w:jc w:val="both"/>
        <w:outlineLvl w:val="2"/>
        <w:rPr>
          <w:rFonts w:ascii="Times New Roman" w:eastAsia="Times New Roman" w:hAnsi="Times New Roman" w:cs="Times New Roman"/>
          <w:b/>
          <w:bCs/>
          <w:i/>
          <w:iCs/>
          <w:sz w:val="20"/>
          <w:szCs w:val="20"/>
        </w:rPr>
      </w:pPr>
      <w:r w:rsidRPr="00922214">
        <w:rPr>
          <w:rFonts w:ascii="Times New Roman" w:eastAsia="Times New Roman" w:hAnsi="Times New Roman" w:cs="Times New Roman"/>
          <w:b/>
          <w:bCs/>
          <w:i/>
          <w:iCs/>
          <w:sz w:val="20"/>
          <w:szCs w:val="20"/>
        </w:rPr>
        <w:t>Comparative analysis of hierarchical cluster analysis (HCA) data</w:t>
      </w:r>
    </w:p>
    <w:p w14:paraId="3DA7AEAF" w14:textId="080093AC" w:rsidR="008B51FA" w:rsidRPr="00D15378" w:rsidRDefault="008B51FA" w:rsidP="008B51FA">
      <w:pPr>
        <w:pStyle w:val="NormalWeb"/>
        <w:spacing w:before="0" w:beforeAutospacing="0" w:after="0" w:afterAutospacing="0"/>
        <w:ind w:firstLine="142"/>
        <w:jc w:val="both"/>
        <w:rPr>
          <w:sz w:val="20"/>
          <w:szCs w:val="20"/>
        </w:rPr>
      </w:pPr>
      <w:r w:rsidRPr="00922214">
        <w:rPr>
          <w:sz w:val="20"/>
          <w:szCs w:val="20"/>
        </w:rPr>
        <w:t>Both the Mkuju and Manyoni deposits reveal a clear division into two distinct geochemical clusters as shown in Figure 4. This binary pattern strongly supports a redox-controlled origin, such as a roll-front or sandstone-hosted deposit, where a sharp transition from oxidizing to reducing environments is the primary mechanism for concentrating uranium</w:t>
      </w:r>
      <w:r w:rsidR="00C253E0" w:rsidRPr="00922214">
        <w:rPr>
          <w:sz w:val="20"/>
          <w:szCs w:val="20"/>
        </w:rPr>
        <w:t xml:space="preserve"> (Peel</w:t>
      </w:r>
      <w:r w:rsidR="00BC2CE7" w:rsidRPr="00922214">
        <w:rPr>
          <w:sz w:val="20"/>
          <w:szCs w:val="20"/>
        </w:rPr>
        <w:t xml:space="preserve"> </w:t>
      </w:r>
      <w:r w:rsidR="00C253E0" w:rsidRPr="00922214">
        <w:rPr>
          <w:sz w:val="20"/>
          <w:szCs w:val="20"/>
        </w:rPr>
        <w:t>2022</w:t>
      </w:r>
      <w:r w:rsidR="00BC2CE7" w:rsidRPr="00922214">
        <w:rPr>
          <w:sz w:val="20"/>
          <w:szCs w:val="20"/>
        </w:rPr>
        <w:t xml:space="preserve">, </w:t>
      </w:r>
      <w:r w:rsidR="00C253E0" w:rsidRPr="00922214">
        <w:rPr>
          <w:sz w:val="20"/>
          <w:szCs w:val="20"/>
        </w:rPr>
        <w:t>Mvile et al. 2023)</w:t>
      </w:r>
      <w:r w:rsidRPr="00922214">
        <w:rPr>
          <w:sz w:val="20"/>
          <w:szCs w:val="20"/>
        </w:rPr>
        <w:t>. In contrast, the Bahi deposit reveals a more complex pattern, with its samples separating into three distinct geochemical clusters. This suggests that multiple geological sources or processes have influenced the Rare Earth Element (REE) distribution, indicating a complex interaction between a primary geological source and secondary processes</w:t>
      </w:r>
      <w:r w:rsidR="00575164" w:rsidRPr="00922214">
        <w:t xml:space="preserve"> (</w:t>
      </w:r>
      <w:r w:rsidR="00CF7665" w:rsidRPr="00922214">
        <w:rPr>
          <w:sz w:val="20"/>
          <w:szCs w:val="20"/>
        </w:rPr>
        <w:t>Flamminii et al.</w:t>
      </w:r>
      <w:r w:rsidR="00575164" w:rsidRPr="00922214">
        <w:rPr>
          <w:sz w:val="20"/>
          <w:szCs w:val="20"/>
        </w:rPr>
        <w:t xml:space="preserve"> </w:t>
      </w:r>
      <w:r w:rsidR="00CF7665" w:rsidRPr="00922214">
        <w:rPr>
          <w:sz w:val="20"/>
          <w:szCs w:val="20"/>
        </w:rPr>
        <w:t>2024</w:t>
      </w:r>
      <w:r w:rsidR="00575164" w:rsidRPr="00922214">
        <w:rPr>
          <w:sz w:val="20"/>
          <w:szCs w:val="20"/>
        </w:rPr>
        <w:t xml:space="preserve">, </w:t>
      </w:r>
      <w:r w:rsidR="00CF7665" w:rsidRPr="00922214">
        <w:rPr>
          <w:sz w:val="20"/>
          <w:szCs w:val="20"/>
        </w:rPr>
        <w:t>Mvile et al. 2023</w:t>
      </w:r>
      <w:r w:rsidR="00575164" w:rsidRPr="00922214">
        <w:rPr>
          <w:sz w:val="20"/>
          <w:szCs w:val="20"/>
        </w:rPr>
        <w:t>)</w:t>
      </w:r>
      <w:r w:rsidRPr="00922214">
        <w:rPr>
          <w:sz w:val="20"/>
          <w:szCs w:val="20"/>
        </w:rPr>
        <w:t>.</w:t>
      </w:r>
    </w:p>
    <w:p w14:paraId="7439BBF5" w14:textId="77777777" w:rsidR="008B51FA" w:rsidRPr="00DF2940" w:rsidRDefault="008B51FA" w:rsidP="00430C24">
      <w:pPr>
        <w:spacing w:after="0" w:line="240" w:lineRule="auto"/>
        <w:ind w:firstLine="142"/>
        <w:jc w:val="both"/>
        <w:rPr>
          <w:rFonts w:ascii="Times New Roman" w:eastAsia="Times New Roman" w:hAnsi="Times New Roman" w:cs="Times New Roman"/>
          <w:sz w:val="20"/>
          <w:szCs w:val="20"/>
        </w:rPr>
      </w:pPr>
    </w:p>
    <w:p w14:paraId="39AC7879" w14:textId="77777777" w:rsidR="004962A2" w:rsidRDefault="004962A2" w:rsidP="00430C24">
      <w:pPr>
        <w:spacing w:after="0" w:line="240" w:lineRule="auto"/>
        <w:ind w:firstLine="142"/>
        <w:jc w:val="both"/>
        <w:rPr>
          <w:rFonts w:ascii="Times New Roman" w:eastAsia="Times New Roman" w:hAnsi="Times New Roman" w:cs="Times New Roman"/>
          <w:sz w:val="20"/>
          <w:szCs w:val="20"/>
        </w:rPr>
      </w:pPr>
    </w:p>
    <w:p w14:paraId="6C2D67CB" w14:textId="77777777" w:rsidR="004962A2" w:rsidRDefault="004962A2" w:rsidP="00430C24">
      <w:pPr>
        <w:spacing w:after="0" w:line="240" w:lineRule="auto"/>
        <w:ind w:firstLine="142"/>
        <w:jc w:val="both"/>
        <w:rPr>
          <w:rFonts w:ascii="Times New Roman" w:eastAsia="Times New Roman" w:hAnsi="Times New Roman" w:cs="Times New Roman"/>
          <w:sz w:val="20"/>
          <w:szCs w:val="20"/>
        </w:rPr>
        <w:sectPr w:rsidR="004962A2" w:rsidSect="00FD7F17">
          <w:type w:val="continuous"/>
          <w:pgSz w:w="11907" w:h="16840" w:code="9"/>
          <w:pgMar w:top="1134" w:right="1134" w:bottom="1134" w:left="1191" w:header="680" w:footer="680" w:gutter="0"/>
          <w:pgNumType w:start="1047"/>
          <w:cols w:num="2" w:space="425"/>
          <w:docGrid w:linePitch="360"/>
        </w:sectPr>
      </w:pPr>
    </w:p>
    <w:p w14:paraId="58EE5B7F" w14:textId="5E43D215" w:rsidR="00B807D8" w:rsidRDefault="00B807D8" w:rsidP="00B807D8">
      <w:pPr>
        <w:spacing w:after="0" w:line="240" w:lineRule="auto"/>
        <w:ind w:left="993" w:hanging="993"/>
        <w:jc w:val="center"/>
        <w:rPr>
          <w:rFonts w:ascii="Times New Roman" w:eastAsia="Times New Roman" w:hAnsi="Times New Roman" w:cs="Times New Roman"/>
          <w:b/>
          <w:bCs/>
          <w:sz w:val="20"/>
          <w:szCs w:val="20"/>
        </w:rPr>
      </w:pPr>
      <w:r w:rsidRPr="00B807D8">
        <w:rPr>
          <w:rFonts w:ascii="Times New Roman" w:eastAsia="Times New Roman" w:hAnsi="Times New Roman" w:cs="Times New Roman"/>
          <w:b/>
          <w:bCs/>
          <w:noProof/>
          <w:sz w:val="20"/>
          <w:szCs w:val="20"/>
        </w:rPr>
        <w:drawing>
          <wp:inline distT="0" distB="0" distL="0" distR="0" wp14:anchorId="6ADF6B7C" wp14:editId="182B578E">
            <wp:extent cx="3581584" cy="3626036"/>
            <wp:effectExtent l="0" t="0" r="0" b="0"/>
            <wp:docPr id="172022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29533" name=""/>
                    <pic:cNvPicPr/>
                  </pic:nvPicPr>
                  <pic:blipFill>
                    <a:blip r:embed="rId34"/>
                    <a:stretch>
                      <a:fillRect/>
                    </a:stretch>
                  </pic:blipFill>
                  <pic:spPr>
                    <a:xfrm>
                      <a:off x="0" y="0"/>
                      <a:ext cx="3581584" cy="3626036"/>
                    </a:xfrm>
                    <a:prstGeom prst="rect">
                      <a:avLst/>
                    </a:prstGeom>
                  </pic:spPr>
                </pic:pic>
              </a:graphicData>
            </a:graphic>
          </wp:inline>
        </w:drawing>
      </w:r>
    </w:p>
    <w:p w14:paraId="27AE915A" w14:textId="51CA9E74" w:rsidR="004962A2" w:rsidRDefault="00E93ABD" w:rsidP="00B807D8">
      <w:pPr>
        <w:spacing w:after="0" w:line="240" w:lineRule="auto"/>
        <w:ind w:left="993" w:hanging="993"/>
        <w:jc w:val="both"/>
        <w:rPr>
          <w:rFonts w:ascii="Times New Roman" w:eastAsia="Times New Roman" w:hAnsi="Times New Roman" w:cs="Times New Roman"/>
          <w:sz w:val="20"/>
          <w:szCs w:val="20"/>
        </w:rPr>
      </w:pPr>
      <w:r w:rsidRPr="00213566">
        <w:rPr>
          <w:rFonts w:ascii="Times New Roman" w:eastAsia="Times New Roman" w:hAnsi="Times New Roman" w:cs="Times New Roman"/>
          <w:b/>
          <w:bCs/>
          <w:sz w:val="20"/>
          <w:szCs w:val="20"/>
        </w:rPr>
        <w:t>Figure 4</w:t>
      </w:r>
      <w:r w:rsidRPr="00213566">
        <w:rPr>
          <w:rFonts w:ascii="Times New Roman" w:eastAsia="Times New Roman" w:hAnsi="Times New Roman" w:cs="Times New Roman"/>
          <w:sz w:val="20"/>
          <w:szCs w:val="20"/>
        </w:rPr>
        <w:t>:</w:t>
      </w:r>
      <w:r w:rsidRPr="00213566">
        <w:rPr>
          <w:rFonts w:ascii="Times New Roman" w:eastAsia="Times New Roman" w:hAnsi="Times New Roman" w:cs="Times New Roman"/>
          <w:sz w:val="20"/>
          <w:szCs w:val="20"/>
        </w:rPr>
        <w:tab/>
        <w:t>Hierarchical cluster analysis (dendrogram) on the measured variables REEs (Mkuju)</w:t>
      </w:r>
    </w:p>
    <w:p w14:paraId="60602A85" w14:textId="77777777" w:rsidR="00B807D8" w:rsidRPr="00213566" w:rsidRDefault="00B807D8" w:rsidP="004962A2">
      <w:pPr>
        <w:spacing w:after="0" w:line="240" w:lineRule="auto"/>
        <w:ind w:left="993" w:hanging="993"/>
        <w:jc w:val="both"/>
        <w:rPr>
          <w:rFonts w:ascii="Times New Roman" w:eastAsia="Times New Roman" w:hAnsi="Times New Roman" w:cs="Times New Roman"/>
          <w:sz w:val="20"/>
          <w:szCs w:val="20"/>
        </w:rPr>
      </w:pPr>
    </w:p>
    <w:p w14:paraId="36367656" w14:textId="77777777" w:rsidR="004962A2" w:rsidRDefault="004962A2" w:rsidP="00430C24">
      <w:pPr>
        <w:pStyle w:val="NormalWeb"/>
        <w:spacing w:before="0" w:beforeAutospacing="0" w:after="0" w:afterAutospacing="0"/>
        <w:ind w:firstLine="142"/>
        <w:jc w:val="both"/>
        <w:rPr>
          <w:sz w:val="20"/>
          <w:szCs w:val="20"/>
        </w:rPr>
        <w:sectPr w:rsidR="004962A2" w:rsidSect="00CB24F5">
          <w:type w:val="continuous"/>
          <w:pgSz w:w="11907" w:h="16840" w:code="9"/>
          <w:pgMar w:top="1134" w:right="1134" w:bottom="1134" w:left="1191" w:header="680" w:footer="680" w:gutter="0"/>
          <w:pgNumType w:start="6"/>
          <w:cols w:space="425"/>
          <w:docGrid w:linePitch="360"/>
        </w:sectPr>
      </w:pPr>
    </w:p>
    <w:p w14:paraId="7D6A9FAC" w14:textId="4D3262AD" w:rsidR="00C135FD" w:rsidRPr="00820CDF" w:rsidRDefault="00C135FD" w:rsidP="00206F1E">
      <w:pPr>
        <w:spacing w:after="0" w:line="240" w:lineRule="auto"/>
        <w:jc w:val="both"/>
        <w:outlineLvl w:val="2"/>
        <w:rPr>
          <w:rFonts w:ascii="Times New Roman" w:eastAsia="Times New Roman" w:hAnsi="Times New Roman" w:cs="Times New Roman"/>
          <w:b/>
          <w:bCs/>
          <w:i/>
          <w:iCs/>
          <w:sz w:val="20"/>
          <w:szCs w:val="20"/>
        </w:rPr>
      </w:pPr>
      <w:r w:rsidRPr="00820CDF">
        <w:rPr>
          <w:rFonts w:ascii="Times New Roman" w:eastAsia="Times New Roman" w:hAnsi="Times New Roman" w:cs="Times New Roman"/>
          <w:b/>
          <w:bCs/>
          <w:i/>
          <w:iCs/>
          <w:sz w:val="20"/>
          <w:szCs w:val="20"/>
        </w:rPr>
        <w:t xml:space="preserve">Comparative </w:t>
      </w:r>
      <w:r w:rsidR="00811872" w:rsidRPr="00820CDF">
        <w:rPr>
          <w:rFonts w:ascii="Times New Roman" w:eastAsia="Times New Roman" w:hAnsi="Times New Roman" w:cs="Times New Roman"/>
          <w:b/>
          <w:bCs/>
          <w:i/>
          <w:iCs/>
          <w:sz w:val="20"/>
          <w:szCs w:val="20"/>
        </w:rPr>
        <w:t xml:space="preserve">analysis of </w:t>
      </w:r>
      <w:r w:rsidR="008A03E5" w:rsidRPr="00820CDF">
        <w:rPr>
          <w:rFonts w:ascii="Times New Roman" w:eastAsia="Times New Roman" w:hAnsi="Times New Roman" w:cs="Times New Roman"/>
          <w:b/>
          <w:bCs/>
          <w:i/>
          <w:iCs/>
          <w:sz w:val="20"/>
          <w:szCs w:val="20"/>
        </w:rPr>
        <w:t>p</w:t>
      </w:r>
      <w:r w:rsidR="00811872" w:rsidRPr="00820CDF">
        <w:rPr>
          <w:rFonts w:ascii="Times New Roman" w:eastAsia="Times New Roman" w:hAnsi="Times New Roman" w:cs="Times New Roman"/>
          <w:b/>
          <w:bCs/>
          <w:i/>
          <w:iCs/>
          <w:sz w:val="20"/>
          <w:szCs w:val="20"/>
        </w:rPr>
        <w:t>earson correlation matrices</w:t>
      </w:r>
    </w:p>
    <w:p w14:paraId="17F05021" w14:textId="6C1F4609" w:rsidR="00F71C98" w:rsidRPr="00922214" w:rsidRDefault="00602E7A" w:rsidP="00430C24">
      <w:pPr>
        <w:pStyle w:val="NormalWeb"/>
        <w:spacing w:before="0" w:beforeAutospacing="0" w:after="0" w:afterAutospacing="0"/>
        <w:ind w:firstLine="142"/>
        <w:jc w:val="both"/>
        <w:rPr>
          <w:sz w:val="20"/>
          <w:szCs w:val="20"/>
        </w:rPr>
      </w:pPr>
      <w:r w:rsidRPr="00D119F2">
        <w:rPr>
          <w:sz w:val="20"/>
          <w:szCs w:val="20"/>
        </w:rPr>
        <w:t xml:space="preserve">The Mkuju deposit reveals two distinct geochemical groups. The first group consists of a coherent cluster of almost all Rare Earth </w:t>
      </w:r>
      <w:r w:rsidRPr="00922214">
        <w:rPr>
          <w:sz w:val="20"/>
          <w:szCs w:val="20"/>
        </w:rPr>
        <w:t xml:space="preserve">Elements (REEs), spanning from Lanthanum (La) to Lutetium (Lu), and including Scandium (Sc), all exhibiting exceptionally high correlation coefficients (most </w:t>
      </w:r>
      <w:r w:rsidR="00EE78D0" w:rsidRPr="00922214">
        <w:rPr>
          <w:i/>
          <w:iCs/>
          <w:sz w:val="20"/>
          <w:szCs w:val="20"/>
        </w:rPr>
        <w:t xml:space="preserve">r </w:t>
      </w:r>
      <w:r w:rsidRPr="00922214">
        <w:rPr>
          <w:rStyle w:val="mrel"/>
          <w:rFonts w:eastAsiaTheme="majorEastAsia"/>
          <w:sz w:val="20"/>
          <w:szCs w:val="20"/>
        </w:rPr>
        <w:t>&gt;</w:t>
      </w:r>
      <w:r w:rsidR="00EE78D0" w:rsidRPr="00922214">
        <w:rPr>
          <w:rStyle w:val="mrel"/>
          <w:rFonts w:eastAsiaTheme="majorEastAsia"/>
          <w:sz w:val="20"/>
          <w:szCs w:val="20"/>
        </w:rPr>
        <w:t xml:space="preserve"> </w:t>
      </w:r>
      <w:r w:rsidRPr="00922214">
        <w:rPr>
          <w:rStyle w:val="mord"/>
          <w:sz w:val="20"/>
          <w:szCs w:val="20"/>
        </w:rPr>
        <w:t>0.95</w:t>
      </w:r>
      <w:r w:rsidRPr="00922214">
        <w:rPr>
          <w:sz w:val="20"/>
          <w:szCs w:val="20"/>
        </w:rPr>
        <w:t xml:space="preserve">). </w:t>
      </w:r>
    </w:p>
    <w:p w14:paraId="64DBB673" w14:textId="184CED9D" w:rsidR="00BD5458" w:rsidRPr="00922214" w:rsidRDefault="00A0718B" w:rsidP="00BD5458">
      <w:pPr>
        <w:pStyle w:val="NormalWeb"/>
        <w:spacing w:before="0" w:beforeAutospacing="0" w:after="0" w:afterAutospacing="0"/>
        <w:jc w:val="both"/>
      </w:pPr>
      <w:r w:rsidRPr="00922214">
        <w:rPr>
          <w:sz w:val="20"/>
          <w:szCs w:val="20"/>
        </w:rPr>
        <w:t>This strong coherence indicates co-precipitation by a single dominant process</w:t>
      </w:r>
      <w:r w:rsidR="00CD26B4" w:rsidRPr="00922214">
        <w:rPr>
          <w:sz w:val="20"/>
          <w:szCs w:val="20"/>
        </w:rPr>
        <w:t xml:space="preserve"> (Patel et al. 2023</w:t>
      </w:r>
      <w:r w:rsidR="00CD26B4" w:rsidRPr="00922214">
        <w:t>)</w:t>
      </w:r>
      <w:r w:rsidRPr="00922214">
        <w:rPr>
          <w:sz w:val="20"/>
          <w:szCs w:val="20"/>
        </w:rPr>
        <w:t xml:space="preserve">. The second group is composed only of Cerium (Ce), which shows a very low correlation with other REEs (for example, its correlation with Sc is only </w:t>
      </w:r>
      <w:r w:rsidRPr="00922214">
        <w:rPr>
          <w:rStyle w:val="mord"/>
          <w:i/>
          <w:iCs/>
          <w:sz w:val="20"/>
          <w:szCs w:val="20"/>
        </w:rPr>
        <w:t>r</w:t>
      </w:r>
      <w:r w:rsidRPr="00922214">
        <w:rPr>
          <w:rStyle w:val="mord"/>
          <w:sz w:val="20"/>
          <w:szCs w:val="20"/>
        </w:rPr>
        <w:t xml:space="preserve"> </w:t>
      </w:r>
      <w:r w:rsidRPr="00922214">
        <w:rPr>
          <w:rStyle w:val="mrel"/>
          <w:rFonts w:eastAsiaTheme="majorEastAsia"/>
          <w:sz w:val="20"/>
          <w:szCs w:val="20"/>
        </w:rPr>
        <w:t xml:space="preserve">= </w:t>
      </w:r>
      <w:r w:rsidRPr="00922214">
        <w:rPr>
          <w:rStyle w:val="mord"/>
          <w:sz w:val="20"/>
          <w:szCs w:val="20"/>
        </w:rPr>
        <w:t>0.038</w:t>
      </w:r>
      <w:r w:rsidRPr="00922214">
        <w:rPr>
          <w:sz w:val="20"/>
          <w:szCs w:val="20"/>
        </w:rPr>
        <w:t>) as shown in a white square in Figure 5. This significant separation of Ce signifies an oxidizing environment that acted to partition the element</w:t>
      </w:r>
      <w:r w:rsidR="00BB0F24" w:rsidRPr="00922214">
        <w:rPr>
          <w:sz w:val="20"/>
          <w:szCs w:val="20"/>
        </w:rPr>
        <w:t xml:space="preserve"> </w:t>
      </w:r>
      <w:r w:rsidR="00BD5458" w:rsidRPr="00922214">
        <w:rPr>
          <w:sz w:val="20"/>
          <w:szCs w:val="20"/>
        </w:rPr>
        <w:t>(Bingham-Koslowski et al.</w:t>
      </w:r>
      <w:r w:rsidR="00A16B0B" w:rsidRPr="00922214">
        <w:rPr>
          <w:sz w:val="20"/>
          <w:szCs w:val="20"/>
        </w:rPr>
        <w:t xml:space="preserve"> </w:t>
      </w:r>
      <w:r w:rsidR="00BD5458" w:rsidRPr="00922214">
        <w:rPr>
          <w:sz w:val="20"/>
          <w:szCs w:val="20"/>
        </w:rPr>
        <w:t>2024).</w:t>
      </w:r>
    </w:p>
    <w:p w14:paraId="3F73C455" w14:textId="5BF3533C" w:rsidR="00A0718B" w:rsidRPr="00922214" w:rsidRDefault="00A0718B" w:rsidP="00430C24">
      <w:pPr>
        <w:pStyle w:val="NormalWeb"/>
        <w:spacing w:before="0" w:beforeAutospacing="0" w:after="0" w:afterAutospacing="0"/>
        <w:ind w:firstLine="142"/>
        <w:jc w:val="both"/>
        <w:rPr>
          <w:sz w:val="20"/>
          <w:szCs w:val="20"/>
        </w:rPr>
      </w:pPr>
      <w:r w:rsidRPr="00922214">
        <w:rPr>
          <w:sz w:val="20"/>
          <w:szCs w:val="20"/>
        </w:rPr>
        <w:t>.</w:t>
      </w:r>
    </w:p>
    <w:p w14:paraId="34F72C77" w14:textId="63659640" w:rsidR="00B807D8" w:rsidRDefault="00B807D8" w:rsidP="008B51FA">
      <w:pPr>
        <w:pStyle w:val="NormalWeb"/>
        <w:spacing w:before="0" w:beforeAutospacing="0" w:after="0" w:afterAutospacing="0"/>
        <w:ind w:firstLine="142"/>
        <w:jc w:val="both"/>
        <w:rPr>
          <w:sz w:val="20"/>
          <w:szCs w:val="20"/>
        </w:rPr>
      </w:pPr>
      <w:r w:rsidRPr="00922214">
        <w:rPr>
          <w:sz w:val="20"/>
          <w:szCs w:val="20"/>
        </w:rPr>
        <w:t xml:space="preserve">Overall, this pattern supports a two-stage, redox-controlled origin. Furthermore, the moderate positive correlation between the La/Ce and </w:t>
      </w:r>
      <w:r w:rsidRPr="00922214">
        <w:rPr>
          <w:rStyle w:val="mord"/>
          <w:sz w:val="20"/>
          <w:szCs w:val="20"/>
        </w:rPr>
        <w:t>Eu/Eu</w:t>
      </w:r>
      <w:r w:rsidRPr="00922214">
        <w:rPr>
          <w:rStyle w:val="mbin"/>
          <w:rFonts w:ascii="Cambria Math" w:hAnsi="Cambria Math" w:cs="Cambria Math"/>
          <w:sz w:val="20"/>
          <w:szCs w:val="20"/>
        </w:rPr>
        <w:t>∗</w:t>
      </w:r>
      <w:r w:rsidRPr="00922214">
        <w:rPr>
          <w:sz w:val="20"/>
          <w:szCs w:val="20"/>
        </w:rPr>
        <w:t xml:space="preserve"> ratios for Mkuju (</w:t>
      </w:r>
      <w:r w:rsidRPr="00922214">
        <w:rPr>
          <w:rStyle w:val="mord"/>
          <w:i/>
          <w:iCs/>
          <w:sz w:val="20"/>
          <w:szCs w:val="20"/>
        </w:rPr>
        <w:t>r</w:t>
      </w:r>
      <w:r w:rsidRPr="00922214">
        <w:rPr>
          <w:rStyle w:val="mord"/>
          <w:sz w:val="20"/>
          <w:szCs w:val="20"/>
        </w:rPr>
        <w:t xml:space="preserve"> </w:t>
      </w:r>
      <w:r w:rsidRPr="00922214">
        <w:rPr>
          <w:rStyle w:val="mrel"/>
          <w:rFonts w:eastAsiaTheme="majorEastAsia"/>
          <w:sz w:val="20"/>
          <w:szCs w:val="20"/>
        </w:rPr>
        <w:t xml:space="preserve">= </w:t>
      </w:r>
      <w:r w:rsidRPr="00922214">
        <w:rPr>
          <w:rStyle w:val="mord"/>
          <w:sz w:val="20"/>
          <w:szCs w:val="20"/>
        </w:rPr>
        <w:t>0.592</w:t>
      </w:r>
      <w:r w:rsidRPr="00922214">
        <w:rPr>
          <w:sz w:val="20"/>
          <w:szCs w:val="20"/>
        </w:rPr>
        <w:t>) suggests that the geological processes responsible for the separation of Light REEs (LREEs) are directly related to the redox conditions that influence the Europium anomaly</w:t>
      </w:r>
      <w:r w:rsidR="00F21A42" w:rsidRPr="00922214">
        <w:rPr>
          <w:sz w:val="20"/>
          <w:szCs w:val="20"/>
        </w:rPr>
        <w:t xml:space="preserve"> </w:t>
      </w:r>
      <w:r w:rsidR="00935370" w:rsidRPr="00922214">
        <w:rPr>
          <w:sz w:val="20"/>
          <w:szCs w:val="20"/>
        </w:rPr>
        <w:t>(</w:t>
      </w:r>
      <w:r w:rsidR="00F21A42" w:rsidRPr="00922214">
        <w:rPr>
          <w:sz w:val="20"/>
          <w:szCs w:val="20"/>
        </w:rPr>
        <w:t>Kwelwa et al. 2018</w:t>
      </w:r>
      <w:r w:rsidR="00935370" w:rsidRPr="00922214">
        <w:rPr>
          <w:sz w:val="20"/>
          <w:szCs w:val="20"/>
        </w:rPr>
        <w:t>)</w:t>
      </w:r>
      <w:r w:rsidRPr="00922214">
        <w:rPr>
          <w:sz w:val="20"/>
          <w:szCs w:val="20"/>
        </w:rPr>
        <w:t xml:space="preserve">. Conversely, Manyoni shows an exceptionally strong, positive correlation among all REEs, including Ce (most correlations are </w:t>
      </w:r>
      <w:r w:rsidRPr="00922214">
        <w:rPr>
          <w:rStyle w:val="mrel"/>
          <w:rFonts w:eastAsiaTheme="majorEastAsia"/>
          <w:sz w:val="20"/>
          <w:szCs w:val="20"/>
        </w:rPr>
        <w:t>&gt;</w:t>
      </w:r>
      <w:r w:rsidR="001528C0" w:rsidRPr="00922214">
        <w:rPr>
          <w:rStyle w:val="mrel"/>
          <w:rFonts w:eastAsiaTheme="majorEastAsia"/>
          <w:sz w:val="20"/>
          <w:szCs w:val="20"/>
        </w:rPr>
        <w:t xml:space="preserve"> </w:t>
      </w:r>
      <w:r w:rsidRPr="00922214">
        <w:rPr>
          <w:rStyle w:val="mord"/>
          <w:sz w:val="20"/>
          <w:szCs w:val="20"/>
        </w:rPr>
        <w:t>0.95</w:t>
      </w:r>
      <w:r w:rsidRPr="00922214">
        <w:rPr>
          <w:sz w:val="20"/>
          <w:szCs w:val="20"/>
        </w:rPr>
        <w:t xml:space="preserve">, with many reaching </w:t>
      </w:r>
      <w:r w:rsidRPr="00922214">
        <w:rPr>
          <w:rStyle w:val="mord"/>
          <w:sz w:val="20"/>
          <w:szCs w:val="20"/>
        </w:rPr>
        <w:t>1.00</w:t>
      </w:r>
      <w:r w:rsidRPr="00922214">
        <w:rPr>
          <w:sz w:val="20"/>
          <w:szCs w:val="20"/>
        </w:rPr>
        <w:t>)</w:t>
      </w:r>
      <w:r w:rsidR="00D03182" w:rsidRPr="00922214">
        <w:rPr>
          <w:sz w:val="20"/>
          <w:szCs w:val="20"/>
        </w:rPr>
        <w:t xml:space="preserve"> (Narsis et al. 2025)</w:t>
      </w:r>
      <w:r w:rsidRPr="00922214">
        <w:rPr>
          <w:sz w:val="20"/>
          <w:szCs w:val="20"/>
        </w:rPr>
        <w:t>. The absence of a Cerium anomaly indicates that the primary precipitation event was so dominant that it completely overprinted any prior oxidizing</w:t>
      </w:r>
      <w:r w:rsidRPr="00D15378">
        <w:rPr>
          <w:sz w:val="20"/>
          <w:szCs w:val="20"/>
        </w:rPr>
        <w:t xml:space="preserve"> conditions. This pattern strongly supports </w:t>
      </w:r>
      <w:r w:rsidRPr="00D119F2">
        <w:rPr>
          <w:sz w:val="20"/>
          <w:szCs w:val="20"/>
        </w:rPr>
        <w:t>a single-stage, redox-controlled origin</w:t>
      </w:r>
      <w:r w:rsidRPr="00213566">
        <w:rPr>
          <w:sz w:val="20"/>
          <w:szCs w:val="20"/>
        </w:rPr>
        <w:t>.</w:t>
      </w:r>
    </w:p>
    <w:p w14:paraId="7AA15BAD" w14:textId="77777777" w:rsidR="004962A2" w:rsidRDefault="004962A2" w:rsidP="00430C24">
      <w:pPr>
        <w:pStyle w:val="NormalWeb"/>
        <w:spacing w:before="0" w:beforeAutospacing="0" w:after="0" w:afterAutospacing="0"/>
        <w:ind w:firstLine="142"/>
        <w:jc w:val="both"/>
        <w:rPr>
          <w:sz w:val="20"/>
          <w:szCs w:val="20"/>
        </w:rPr>
      </w:pPr>
    </w:p>
    <w:p w14:paraId="1B7B5374" w14:textId="77777777" w:rsidR="004962A2" w:rsidRDefault="004962A2" w:rsidP="00430C24">
      <w:pPr>
        <w:pStyle w:val="NormalWeb"/>
        <w:spacing w:before="0" w:beforeAutospacing="0" w:after="0" w:afterAutospacing="0"/>
        <w:ind w:firstLine="142"/>
        <w:jc w:val="both"/>
        <w:rPr>
          <w:sz w:val="20"/>
          <w:szCs w:val="20"/>
        </w:rPr>
        <w:sectPr w:rsidR="004962A2" w:rsidSect="0098558C">
          <w:type w:val="continuous"/>
          <w:pgSz w:w="11907" w:h="16840" w:code="9"/>
          <w:pgMar w:top="1134" w:right="1134" w:bottom="1134" w:left="1191" w:header="680" w:footer="680" w:gutter="0"/>
          <w:pgNumType w:start="1"/>
          <w:cols w:num="2" w:space="425"/>
          <w:docGrid w:linePitch="360"/>
        </w:sectPr>
      </w:pPr>
    </w:p>
    <w:p w14:paraId="01AB0BF3" w14:textId="29D6067E" w:rsidR="0007777F" w:rsidRPr="00213566" w:rsidRDefault="0007777F" w:rsidP="00B807D8">
      <w:pPr>
        <w:pStyle w:val="NormalWeb"/>
        <w:spacing w:before="0" w:beforeAutospacing="0" w:after="0" w:afterAutospacing="0"/>
        <w:jc w:val="center"/>
        <w:rPr>
          <w:sz w:val="20"/>
          <w:szCs w:val="20"/>
        </w:rPr>
      </w:pPr>
      <w:r w:rsidRPr="00213566">
        <w:rPr>
          <w:noProof/>
          <w:sz w:val="20"/>
          <w:szCs w:val="20"/>
        </w:rPr>
        <w:lastRenderedPageBreak/>
        <w:drawing>
          <wp:inline distT="0" distB="0" distL="0" distR="0" wp14:anchorId="12C3D7DC" wp14:editId="62F15250">
            <wp:extent cx="5740400" cy="3683819"/>
            <wp:effectExtent l="0" t="0" r="12700" b="12065"/>
            <wp:docPr id="1323555149" name="Chart 1">
              <a:extLst xmlns:a="http://schemas.openxmlformats.org/drawingml/2006/main">
                <a:ext uri="{FF2B5EF4-FFF2-40B4-BE49-F238E27FC236}">
                  <a16:creationId xmlns:a16="http://schemas.microsoft.com/office/drawing/2014/main" id="{85CBBDFC-4F76-330A-715E-DC80CBC32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E71A790" w14:textId="1595FB62" w:rsidR="00154BB9" w:rsidRDefault="00393C23" w:rsidP="00154F09">
      <w:pPr>
        <w:spacing w:after="0" w:line="240" w:lineRule="auto"/>
        <w:ind w:left="993" w:hanging="993"/>
        <w:jc w:val="both"/>
        <w:rPr>
          <w:rFonts w:ascii="Times New Roman" w:eastAsia="Times New Roman" w:hAnsi="Times New Roman" w:cs="Times New Roman"/>
          <w:sz w:val="20"/>
          <w:szCs w:val="20"/>
        </w:rPr>
      </w:pPr>
      <w:r w:rsidRPr="00213566">
        <w:rPr>
          <w:rFonts w:ascii="Times New Roman" w:hAnsi="Times New Roman" w:cs="Times New Roman"/>
          <w:b/>
          <w:bCs/>
          <w:sz w:val="20"/>
          <w:szCs w:val="20"/>
        </w:rPr>
        <w:t xml:space="preserve">Figure </w:t>
      </w:r>
      <w:r w:rsidR="00F5434C" w:rsidRPr="00213566">
        <w:rPr>
          <w:rFonts w:ascii="Times New Roman" w:hAnsi="Times New Roman" w:cs="Times New Roman"/>
          <w:b/>
          <w:bCs/>
          <w:sz w:val="20"/>
          <w:szCs w:val="20"/>
        </w:rPr>
        <w:t>5</w:t>
      </w:r>
      <w:r w:rsidRPr="00213566">
        <w:rPr>
          <w:rFonts w:ascii="Times New Roman" w:hAnsi="Times New Roman" w:cs="Times New Roman"/>
          <w:b/>
          <w:bCs/>
          <w:sz w:val="20"/>
          <w:szCs w:val="20"/>
        </w:rPr>
        <w:t>:</w:t>
      </w:r>
      <w:r w:rsidR="004962A2">
        <w:rPr>
          <w:rFonts w:ascii="Times New Roman" w:hAnsi="Times New Roman" w:cs="Times New Roman"/>
          <w:b/>
          <w:bCs/>
          <w:sz w:val="20"/>
          <w:szCs w:val="20"/>
        </w:rPr>
        <w:tab/>
      </w:r>
      <w:r w:rsidR="00154BB9" w:rsidRPr="00213566">
        <w:rPr>
          <w:rFonts w:ascii="Times New Roman" w:eastAsia="Times New Roman" w:hAnsi="Times New Roman" w:cs="Times New Roman"/>
          <w:sz w:val="20"/>
          <w:szCs w:val="20"/>
        </w:rPr>
        <w:t>Correlation maps for REEs concentration (Mkuju)</w:t>
      </w:r>
    </w:p>
    <w:p w14:paraId="7BBB9C24" w14:textId="77777777" w:rsidR="004962A2" w:rsidRPr="00213566" w:rsidRDefault="004962A2" w:rsidP="004962A2">
      <w:pPr>
        <w:spacing w:after="0" w:line="240" w:lineRule="auto"/>
        <w:ind w:left="993" w:hanging="993"/>
        <w:rPr>
          <w:rFonts w:ascii="Times New Roman" w:eastAsia="Times New Roman" w:hAnsi="Times New Roman" w:cs="Times New Roman"/>
          <w:sz w:val="20"/>
          <w:szCs w:val="20"/>
        </w:rPr>
      </w:pPr>
    </w:p>
    <w:p w14:paraId="35D99BF8" w14:textId="77777777" w:rsidR="004962A2" w:rsidRDefault="004962A2" w:rsidP="00430C24">
      <w:pPr>
        <w:pStyle w:val="NormalWeb"/>
        <w:spacing w:before="0" w:beforeAutospacing="0" w:after="0" w:afterAutospacing="0"/>
        <w:ind w:firstLine="142"/>
        <w:jc w:val="both"/>
        <w:rPr>
          <w:sz w:val="20"/>
          <w:szCs w:val="20"/>
        </w:rPr>
        <w:sectPr w:rsidR="004962A2" w:rsidSect="00FD7F17">
          <w:type w:val="continuous"/>
          <w:pgSz w:w="11907" w:h="16840" w:code="9"/>
          <w:pgMar w:top="1134" w:right="1134" w:bottom="1134" w:left="1191" w:header="680" w:footer="680" w:gutter="0"/>
          <w:pgNumType w:start="1048"/>
          <w:cols w:space="425"/>
          <w:docGrid w:linePitch="360"/>
        </w:sectPr>
      </w:pPr>
    </w:p>
    <w:p w14:paraId="29E3C9D8" w14:textId="10BB8E49" w:rsidR="00602E7A" w:rsidRPr="00D15378" w:rsidRDefault="00602E7A" w:rsidP="00430C24">
      <w:pPr>
        <w:pStyle w:val="NormalWeb"/>
        <w:spacing w:before="0" w:beforeAutospacing="0" w:after="0" w:afterAutospacing="0"/>
        <w:ind w:firstLine="142"/>
        <w:jc w:val="both"/>
        <w:rPr>
          <w:sz w:val="20"/>
          <w:szCs w:val="20"/>
        </w:rPr>
      </w:pPr>
      <w:r w:rsidRPr="00D15378">
        <w:rPr>
          <w:sz w:val="20"/>
          <w:szCs w:val="20"/>
        </w:rPr>
        <w:t>Finally, Bahi reveals a strong positive correlation among most REEs (</w:t>
      </w:r>
      <w:r w:rsidRPr="00D15378">
        <w:rPr>
          <w:rStyle w:val="mord"/>
          <w:i/>
          <w:iCs/>
          <w:sz w:val="20"/>
          <w:szCs w:val="20"/>
        </w:rPr>
        <w:t>r</w:t>
      </w:r>
      <w:r w:rsidR="007B5286" w:rsidRPr="00D15378">
        <w:rPr>
          <w:rStyle w:val="mord"/>
          <w:sz w:val="20"/>
          <w:szCs w:val="20"/>
        </w:rPr>
        <w:t xml:space="preserve"> </w:t>
      </w:r>
      <w:r w:rsidRPr="00D15378">
        <w:rPr>
          <w:rStyle w:val="mrel"/>
          <w:rFonts w:eastAsiaTheme="majorEastAsia"/>
          <w:sz w:val="20"/>
          <w:szCs w:val="20"/>
        </w:rPr>
        <w:t>&gt;</w:t>
      </w:r>
      <w:r w:rsidR="007B5286" w:rsidRPr="00D15378">
        <w:rPr>
          <w:rStyle w:val="mrel"/>
          <w:rFonts w:eastAsiaTheme="majorEastAsia"/>
          <w:sz w:val="20"/>
          <w:szCs w:val="20"/>
        </w:rPr>
        <w:t xml:space="preserve"> </w:t>
      </w:r>
      <w:r w:rsidRPr="00D15378">
        <w:rPr>
          <w:rStyle w:val="mord"/>
          <w:sz w:val="20"/>
          <w:szCs w:val="20"/>
        </w:rPr>
        <w:t>0.99</w:t>
      </w:r>
      <w:r w:rsidRPr="00D15378">
        <w:rPr>
          <w:sz w:val="20"/>
          <w:szCs w:val="20"/>
        </w:rPr>
        <w:t>), indicating co-precipitation. However, Scandium (Sc) shows a much lower correlation (</w:t>
      </w:r>
      <w:r w:rsidRPr="00D15378">
        <w:rPr>
          <w:rStyle w:val="mord"/>
          <w:i/>
          <w:iCs/>
          <w:sz w:val="20"/>
          <w:szCs w:val="20"/>
        </w:rPr>
        <w:t>r</w:t>
      </w:r>
      <w:r w:rsidR="007B5286" w:rsidRPr="00D15378">
        <w:rPr>
          <w:rStyle w:val="mord"/>
          <w:sz w:val="20"/>
          <w:szCs w:val="20"/>
        </w:rPr>
        <w:t xml:space="preserve"> </w:t>
      </w:r>
      <w:r w:rsidRPr="00D15378">
        <w:rPr>
          <w:rStyle w:val="mrel"/>
          <w:rFonts w:eastAsiaTheme="majorEastAsia"/>
          <w:sz w:val="20"/>
          <w:szCs w:val="20"/>
        </w:rPr>
        <w:t>≈</w:t>
      </w:r>
      <w:r w:rsidR="007B5286" w:rsidRPr="00D15378">
        <w:rPr>
          <w:rStyle w:val="mrel"/>
          <w:rFonts w:eastAsiaTheme="majorEastAsia"/>
          <w:sz w:val="20"/>
          <w:szCs w:val="20"/>
        </w:rPr>
        <w:t xml:space="preserve"> </w:t>
      </w:r>
      <w:r w:rsidRPr="00D15378">
        <w:rPr>
          <w:rStyle w:val="mord"/>
          <w:sz w:val="20"/>
          <w:szCs w:val="20"/>
        </w:rPr>
        <w:t>0.77</w:t>
      </w:r>
      <w:r w:rsidRPr="00D15378">
        <w:rPr>
          <w:rStyle w:val="mbin"/>
          <w:sz w:val="20"/>
          <w:szCs w:val="20"/>
        </w:rPr>
        <w:t>−</w:t>
      </w:r>
      <w:r w:rsidRPr="00D15378">
        <w:rPr>
          <w:rStyle w:val="mord"/>
          <w:sz w:val="20"/>
          <w:szCs w:val="20"/>
        </w:rPr>
        <w:t>0.84</w:t>
      </w:r>
      <w:r w:rsidRPr="00D15378">
        <w:rPr>
          <w:sz w:val="20"/>
          <w:szCs w:val="20"/>
        </w:rPr>
        <w:t>) with the other REEs</w:t>
      </w:r>
      <w:r w:rsidR="00A26E4C" w:rsidRPr="00D15378">
        <w:rPr>
          <w:sz w:val="20"/>
          <w:szCs w:val="20"/>
        </w:rPr>
        <w:t xml:space="preserve"> </w:t>
      </w:r>
      <w:r w:rsidR="00A26E4C" w:rsidRPr="00922214">
        <w:rPr>
          <w:sz w:val="20"/>
          <w:szCs w:val="20"/>
        </w:rPr>
        <w:t>(Lyoba et al</w:t>
      </w:r>
      <w:r w:rsidR="00F61FA4" w:rsidRPr="00922214">
        <w:rPr>
          <w:sz w:val="20"/>
          <w:szCs w:val="20"/>
        </w:rPr>
        <w:t xml:space="preserve">. </w:t>
      </w:r>
      <w:r w:rsidR="00A26E4C" w:rsidRPr="00922214">
        <w:rPr>
          <w:sz w:val="20"/>
          <w:szCs w:val="20"/>
        </w:rPr>
        <w:t>2025)</w:t>
      </w:r>
      <w:r w:rsidRPr="00922214">
        <w:rPr>
          <w:sz w:val="20"/>
          <w:szCs w:val="20"/>
        </w:rPr>
        <w:t>. This pattern suggests a lithogenic origin where the element distribution was subsequently influenced by supergene processes</w:t>
      </w:r>
      <w:r w:rsidR="00724219" w:rsidRPr="00922214">
        <w:t xml:space="preserve"> </w:t>
      </w:r>
      <w:r w:rsidR="00724219" w:rsidRPr="00922214">
        <w:rPr>
          <w:sz w:val="20"/>
          <w:szCs w:val="20"/>
        </w:rPr>
        <w:t>(Parviainen et al. 2025)</w:t>
      </w:r>
      <w:r w:rsidRPr="00922214">
        <w:rPr>
          <w:sz w:val="20"/>
          <w:szCs w:val="20"/>
        </w:rPr>
        <w:t>.</w:t>
      </w:r>
    </w:p>
    <w:p w14:paraId="4082A53B" w14:textId="77777777" w:rsidR="00820CDF" w:rsidRDefault="00820CDF" w:rsidP="00206F1E">
      <w:pPr>
        <w:spacing w:after="0" w:line="240" w:lineRule="auto"/>
        <w:jc w:val="both"/>
        <w:outlineLvl w:val="1"/>
        <w:rPr>
          <w:rFonts w:ascii="Times New Roman" w:eastAsia="Times New Roman" w:hAnsi="Times New Roman" w:cs="Times New Roman"/>
          <w:b/>
          <w:bCs/>
          <w:sz w:val="20"/>
          <w:szCs w:val="20"/>
        </w:rPr>
      </w:pPr>
    </w:p>
    <w:p w14:paraId="32A5F974" w14:textId="7E2DDCF5" w:rsidR="00C135FD" w:rsidRPr="00213566" w:rsidRDefault="00C135FD" w:rsidP="00206F1E">
      <w:pPr>
        <w:spacing w:after="0" w:line="240" w:lineRule="auto"/>
        <w:jc w:val="both"/>
        <w:outlineLvl w:val="1"/>
        <w:rPr>
          <w:rFonts w:ascii="Times New Roman" w:eastAsia="Times New Roman" w:hAnsi="Times New Roman" w:cs="Times New Roman"/>
          <w:b/>
          <w:bCs/>
          <w:sz w:val="20"/>
          <w:szCs w:val="20"/>
        </w:rPr>
      </w:pPr>
      <w:r w:rsidRPr="00213566">
        <w:rPr>
          <w:rFonts w:ascii="Times New Roman" w:eastAsia="Times New Roman" w:hAnsi="Times New Roman" w:cs="Times New Roman"/>
          <w:b/>
          <w:bCs/>
          <w:sz w:val="20"/>
          <w:szCs w:val="20"/>
        </w:rPr>
        <w:t>Conclusion</w:t>
      </w:r>
    </w:p>
    <w:p w14:paraId="6DD1BBBC" w14:textId="42C12EAB" w:rsidR="00A35349" w:rsidRPr="00213566" w:rsidRDefault="00C135FD" w:rsidP="00430C24">
      <w:pPr>
        <w:pStyle w:val="NormalWeb"/>
        <w:spacing w:before="0" w:beforeAutospacing="0" w:after="0" w:afterAutospacing="0"/>
        <w:ind w:firstLine="142"/>
        <w:jc w:val="both"/>
        <w:rPr>
          <w:sz w:val="20"/>
          <w:szCs w:val="20"/>
        </w:rPr>
      </w:pPr>
      <w:r w:rsidRPr="00213566">
        <w:rPr>
          <w:sz w:val="20"/>
          <w:szCs w:val="20"/>
        </w:rPr>
        <w:t>The study successfully established that specific REE ratios (La/Ce, Nd/Ce, and Sm/Nd), validated by multivariate statistics, provide a powerful and distinguishable geochemical fingerprint for uranium provenance determination across the Mkuju, Manyoni, and Bahi deposits in Tanzania. The distinct REE anomalies and statistical clustering confirm the differing geological origins of the deposits: Mkuju's hydrothermal origin, Manyoni's single-stage redox-driven formation, and Bahi's complex, secondary redox-controlled nature. This framework is crucial for nuclear forensics. Future work should integrate traditional lead (Pb) isotopes and explore machine learning for enhanced accuracy and source discrimination.</w:t>
      </w:r>
    </w:p>
    <w:p w14:paraId="2335F159" w14:textId="77777777" w:rsidR="00820CDF" w:rsidRDefault="00820CDF" w:rsidP="00206F1E">
      <w:pPr>
        <w:spacing w:after="0" w:line="240" w:lineRule="auto"/>
        <w:jc w:val="both"/>
        <w:rPr>
          <w:rFonts w:ascii="Times New Roman" w:eastAsia="SimSun" w:hAnsi="Times New Roman" w:cs="Times New Roman"/>
          <w:b/>
          <w:bCs/>
          <w:color w:val="000000"/>
          <w:kern w:val="3"/>
          <w:sz w:val="20"/>
          <w:szCs w:val="20"/>
        </w:rPr>
      </w:pPr>
    </w:p>
    <w:p w14:paraId="0A61B96F" w14:textId="389ABC48" w:rsidR="0036389B" w:rsidRPr="00213566" w:rsidRDefault="0036389B" w:rsidP="00206F1E">
      <w:pPr>
        <w:spacing w:after="0" w:line="240" w:lineRule="auto"/>
        <w:jc w:val="both"/>
        <w:rPr>
          <w:rFonts w:ascii="Times New Roman" w:eastAsia="SimSun" w:hAnsi="Times New Roman" w:cs="Times New Roman"/>
          <w:b/>
          <w:bCs/>
          <w:color w:val="000000"/>
          <w:kern w:val="3"/>
          <w:sz w:val="20"/>
          <w:szCs w:val="20"/>
        </w:rPr>
      </w:pPr>
      <w:r w:rsidRPr="00213566">
        <w:rPr>
          <w:rFonts w:ascii="Times New Roman" w:eastAsia="SimSun" w:hAnsi="Times New Roman" w:cs="Times New Roman"/>
          <w:b/>
          <w:bCs/>
          <w:color w:val="000000"/>
          <w:kern w:val="3"/>
          <w:sz w:val="20"/>
          <w:szCs w:val="20"/>
        </w:rPr>
        <w:t>Declaration of Competing Interest</w:t>
      </w:r>
    </w:p>
    <w:p w14:paraId="62137B96" w14:textId="77777777" w:rsidR="0036389B" w:rsidRPr="00213566" w:rsidRDefault="0036389B" w:rsidP="00430C24">
      <w:pPr>
        <w:pStyle w:val="NormalWeb"/>
        <w:spacing w:before="0" w:beforeAutospacing="0" w:after="0" w:afterAutospacing="0"/>
        <w:ind w:firstLine="142"/>
        <w:jc w:val="both"/>
        <w:rPr>
          <w:sz w:val="20"/>
          <w:szCs w:val="20"/>
        </w:rPr>
      </w:pPr>
      <w:r w:rsidRPr="00213566">
        <w:rPr>
          <w:sz w:val="20"/>
          <w:szCs w:val="20"/>
        </w:rPr>
        <w:t>The authors declare that they have no conflicts of interest regarding this work.</w:t>
      </w:r>
    </w:p>
    <w:p w14:paraId="1891B120" w14:textId="77777777" w:rsidR="00820CDF" w:rsidRDefault="00820CDF" w:rsidP="00206F1E">
      <w:pPr>
        <w:spacing w:after="0" w:line="240" w:lineRule="auto"/>
        <w:jc w:val="both"/>
        <w:rPr>
          <w:rFonts w:ascii="Times New Roman" w:eastAsia="Times New Roman" w:hAnsi="Times New Roman" w:cs="Times New Roman"/>
          <w:b/>
          <w:bCs/>
          <w:sz w:val="20"/>
          <w:szCs w:val="20"/>
        </w:rPr>
      </w:pPr>
    </w:p>
    <w:p w14:paraId="62C2E906" w14:textId="677898FB" w:rsidR="0036389B" w:rsidRPr="00213566" w:rsidRDefault="0036389B" w:rsidP="00206F1E">
      <w:pPr>
        <w:spacing w:after="0" w:line="240" w:lineRule="auto"/>
        <w:jc w:val="both"/>
        <w:rPr>
          <w:rFonts w:ascii="Times New Roman" w:hAnsi="Times New Roman" w:cs="Times New Roman"/>
          <w:sz w:val="20"/>
          <w:szCs w:val="20"/>
        </w:rPr>
      </w:pPr>
      <w:r w:rsidRPr="00213566">
        <w:rPr>
          <w:rFonts w:ascii="Times New Roman" w:eastAsia="Times New Roman" w:hAnsi="Times New Roman" w:cs="Times New Roman"/>
          <w:b/>
          <w:bCs/>
          <w:sz w:val="20"/>
          <w:szCs w:val="20"/>
        </w:rPr>
        <w:t>Acknowledgments</w:t>
      </w:r>
    </w:p>
    <w:p w14:paraId="56A44E13" w14:textId="2623DA18" w:rsidR="00D7341A" w:rsidRDefault="00D7341A" w:rsidP="00417612">
      <w:pPr>
        <w:pStyle w:val="NormalWeb"/>
        <w:spacing w:before="0" w:beforeAutospacing="0" w:after="0" w:afterAutospacing="0"/>
        <w:ind w:firstLine="142"/>
        <w:jc w:val="both"/>
        <w:rPr>
          <w:kern w:val="2"/>
          <w:sz w:val="20"/>
          <w:szCs w:val="20"/>
          <w14:ligatures w14:val="standardContextual"/>
        </w:rPr>
      </w:pPr>
      <w:r w:rsidRPr="00D7341A">
        <w:rPr>
          <w:kern w:val="2"/>
          <w:sz w:val="20"/>
          <w:szCs w:val="20"/>
          <w14:ligatures w14:val="standardContextual"/>
        </w:rPr>
        <w:t>The authors</w:t>
      </w:r>
      <w:r w:rsidR="00EC2909">
        <w:rPr>
          <w:kern w:val="2"/>
          <w:sz w:val="20"/>
          <w:szCs w:val="20"/>
          <w14:ligatures w14:val="standardContextual"/>
        </w:rPr>
        <w:t xml:space="preserve"> </w:t>
      </w:r>
      <w:r w:rsidR="00087FAC">
        <w:rPr>
          <w:kern w:val="2"/>
          <w:sz w:val="20"/>
          <w:szCs w:val="20"/>
          <w14:ligatures w14:val="standardContextual"/>
        </w:rPr>
        <w:t xml:space="preserve">wish to </w:t>
      </w:r>
      <w:r w:rsidRPr="00D7341A">
        <w:rPr>
          <w:kern w:val="2"/>
          <w:sz w:val="20"/>
          <w:szCs w:val="20"/>
          <w14:ligatures w14:val="standardContextual"/>
        </w:rPr>
        <w:t xml:space="preserve">extend </w:t>
      </w:r>
      <w:r w:rsidR="00087FAC">
        <w:rPr>
          <w:kern w:val="2"/>
          <w:sz w:val="20"/>
          <w:szCs w:val="20"/>
          <w14:ligatures w14:val="standardContextual"/>
        </w:rPr>
        <w:t xml:space="preserve">sincere </w:t>
      </w:r>
      <w:r w:rsidRPr="00D7341A">
        <w:rPr>
          <w:kern w:val="2"/>
          <w:sz w:val="20"/>
          <w:szCs w:val="20"/>
          <w14:ligatures w14:val="standardContextual"/>
        </w:rPr>
        <w:t>gratitude to the Tanzania Atomic Energy Commission (TAEC) for financial support. Thanks are due to the Department of Physics at the University of Dar es Salaam (UDSM)</w:t>
      </w:r>
      <w:r w:rsidR="00D860A0">
        <w:rPr>
          <w:kern w:val="2"/>
          <w:sz w:val="20"/>
          <w:szCs w:val="20"/>
          <w14:ligatures w14:val="standardContextual"/>
        </w:rPr>
        <w:t>, Tanzani</w:t>
      </w:r>
      <w:r w:rsidR="00FC3CE8">
        <w:rPr>
          <w:kern w:val="2"/>
          <w:sz w:val="20"/>
          <w:szCs w:val="20"/>
          <w14:ligatures w14:val="standardContextual"/>
        </w:rPr>
        <w:t>a,</w:t>
      </w:r>
      <w:r w:rsidR="009E2273">
        <w:rPr>
          <w:kern w:val="2"/>
          <w:sz w:val="20"/>
          <w:szCs w:val="20"/>
          <w14:ligatures w14:val="standardContextual"/>
        </w:rPr>
        <w:t xml:space="preserve"> </w:t>
      </w:r>
      <w:r w:rsidRPr="00D7341A">
        <w:rPr>
          <w:kern w:val="2"/>
          <w:sz w:val="20"/>
          <w:szCs w:val="20"/>
          <w14:ligatures w14:val="standardContextual"/>
        </w:rPr>
        <w:t>and the School of Physics at the University of the Witwatersrand, South Africa, for</w:t>
      </w:r>
      <w:r w:rsidR="00B02DE2">
        <w:rPr>
          <w:kern w:val="2"/>
          <w:sz w:val="20"/>
          <w:szCs w:val="20"/>
          <w14:ligatures w14:val="standardContextual"/>
        </w:rPr>
        <w:t xml:space="preserve"> </w:t>
      </w:r>
      <w:r w:rsidR="00CD585A">
        <w:rPr>
          <w:kern w:val="2"/>
          <w:sz w:val="20"/>
          <w:szCs w:val="20"/>
          <w14:ligatures w14:val="standardContextual"/>
        </w:rPr>
        <w:t xml:space="preserve">their </w:t>
      </w:r>
      <w:r w:rsidRPr="00D7341A">
        <w:rPr>
          <w:kern w:val="2"/>
          <w:sz w:val="20"/>
          <w:szCs w:val="20"/>
          <w14:ligatures w14:val="standardContextual"/>
        </w:rPr>
        <w:t xml:space="preserve">academic guidance and supervision. Furthermore, the authors </w:t>
      </w:r>
      <w:r w:rsidRPr="00D7341A">
        <w:rPr>
          <w:kern w:val="2"/>
          <w:sz w:val="20"/>
          <w:szCs w:val="20"/>
          <w14:ligatures w14:val="standardContextual"/>
        </w:rPr>
        <w:t xml:space="preserve">acknowledge the technical assistance provided by the Institute for Nanotechnology and Water Sustainability (iNanoWS) at the University of South Africa (UNISA), with particular thanks for their efficiency in conducting the </w:t>
      </w:r>
      <w:r w:rsidR="00492925">
        <w:rPr>
          <w:kern w:val="2"/>
          <w:sz w:val="20"/>
          <w:szCs w:val="20"/>
          <w14:ligatures w14:val="standardContextual"/>
        </w:rPr>
        <w:t>s</w:t>
      </w:r>
      <w:r w:rsidR="004B23A1">
        <w:rPr>
          <w:kern w:val="2"/>
          <w:sz w:val="20"/>
          <w:szCs w:val="20"/>
          <w14:ligatures w14:val="standardContextual"/>
        </w:rPr>
        <w:t xml:space="preserve">econd </w:t>
      </w:r>
      <w:r w:rsidRPr="00D7341A">
        <w:rPr>
          <w:kern w:val="2"/>
          <w:sz w:val="20"/>
          <w:szCs w:val="20"/>
          <w14:ligatures w14:val="standardContextual"/>
        </w:rPr>
        <w:t>batch</w:t>
      </w:r>
      <w:r w:rsidR="004B23A1">
        <w:rPr>
          <w:kern w:val="2"/>
          <w:sz w:val="20"/>
          <w:szCs w:val="20"/>
          <w14:ligatures w14:val="standardContextual"/>
        </w:rPr>
        <w:t xml:space="preserve"> </w:t>
      </w:r>
      <w:r w:rsidRPr="00D7341A">
        <w:rPr>
          <w:kern w:val="2"/>
          <w:sz w:val="20"/>
          <w:szCs w:val="20"/>
          <w14:ligatures w14:val="standardContextual"/>
        </w:rPr>
        <w:t xml:space="preserve">ICP-MS sample analysis. Finally, the authors wish to </w:t>
      </w:r>
      <w:r w:rsidR="00E40D87">
        <w:rPr>
          <w:kern w:val="2"/>
          <w:sz w:val="20"/>
          <w:szCs w:val="20"/>
          <w14:ligatures w14:val="standardContextual"/>
        </w:rPr>
        <w:t>ac</w:t>
      </w:r>
      <w:r w:rsidR="00D6336C">
        <w:rPr>
          <w:kern w:val="2"/>
          <w:sz w:val="20"/>
          <w:szCs w:val="20"/>
          <w14:ligatures w14:val="standardContextual"/>
        </w:rPr>
        <w:t xml:space="preserve">knowledge </w:t>
      </w:r>
      <w:r w:rsidRPr="00D7341A">
        <w:rPr>
          <w:kern w:val="2"/>
          <w:sz w:val="20"/>
          <w:szCs w:val="20"/>
          <w14:ligatures w14:val="standardContextual"/>
        </w:rPr>
        <w:t xml:space="preserve">the </w:t>
      </w:r>
      <w:r w:rsidR="00DE02B1">
        <w:rPr>
          <w:kern w:val="2"/>
          <w:sz w:val="20"/>
          <w:szCs w:val="20"/>
          <w14:ligatures w14:val="standardContextual"/>
        </w:rPr>
        <w:t xml:space="preserve">contribution of the </w:t>
      </w:r>
      <w:r w:rsidRPr="00D7341A">
        <w:rPr>
          <w:kern w:val="2"/>
          <w:sz w:val="20"/>
          <w:szCs w:val="20"/>
          <w14:ligatures w14:val="standardContextual"/>
        </w:rPr>
        <w:t>anonymous reviewers and Ms. Rose Lazarus for their meticulous review of the manuscript and unwavering encouragement.</w:t>
      </w:r>
      <w:r w:rsidR="006C0F6E">
        <w:rPr>
          <w:kern w:val="2"/>
          <w:sz w:val="20"/>
          <w:szCs w:val="20"/>
          <w14:ligatures w14:val="standardContextual"/>
        </w:rPr>
        <w:t xml:space="preserve"> </w:t>
      </w:r>
    </w:p>
    <w:p w14:paraId="7E26EBFF" w14:textId="77777777" w:rsidR="00417612" w:rsidRDefault="00417612" w:rsidP="00417612">
      <w:pPr>
        <w:pStyle w:val="NormalWeb"/>
        <w:spacing w:before="0" w:beforeAutospacing="0" w:after="0" w:afterAutospacing="0"/>
        <w:ind w:firstLine="142"/>
        <w:jc w:val="both"/>
        <w:rPr>
          <w:b/>
          <w:sz w:val="20"/>
          <w:szCs w:val="20"/>
        </w:rPr>
      </w:pPr>
    </w:p>
    <w:p w14:paraId="53C5E5EA" w14:textId="091C59A4" w:rsidR="00A05126" w:rsidRDefault="0036389B" w:rsidP="00CA157B">
      <w:pPr>
        <w:spacing w:after="0" w:line="240" w:lineRule="auto"/>
        <w:jc w:val="both"/>
        <w:rPr>
          <w:rFonts w:ascii="Times New Roman" w:eastAsia="Times New Roman" w:hAnsi="Times New Roman" w:cs="Times New Roman"/>
          <w:sz w:val="20"/>
          <w:szCs w:val="20"/>
        </w:rPr>
      </w:pPr>
      <w:r w:rsidRPr="00CB0C34">
        <w:rPr>
          <w:rFonts w:ascii="Times New Roman" w:hAnsi="Times New Roman" w:cs="Times New Roman"/>
          <w:b/>
          <w:sz w:val="20"/>
          <w:szCs w:val="20"/>
        </w:rPr>
        <w:t>References</w:t>
      </w:r>
    </w:p>
    <w:p w14:paraId="179E3BEC"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Asai S and Limbeck A 2015 LA-ICP-MS of rare earth elements concentrated in cation-exchange resin particles for origin attribution of uranium ore concentrate. </w:t>
      </w:r>
      <w:r w:rsidRPr="00713E9B">
        <w:rPr>
          <w:rFonts w:ascii="Times New Roman" w:hAnsi="Times New Roman" w:cs="Times New Roman"/>
          <w:i/>
          <w:kern w:val="2"/>
          <w:sz w:val="20"/>
          <w:szCs w:val="20"/>
          <w14:ligatures w14:val="standardContextual"/>
        </w:rPr>
        <w:t>Talanta</w:t>
      </w:r>
      <w:r w:rsidRPr="004666CA">
        <w:rPr>
          <w:rFonts w:ascii="Times New Roman" w:hAnsi="Times New Roman" w:cs="Times New Roman"/>
          <w:kern w:val="2"/>
          <w:sz w:val="20"/>
          <w:szCs w:val="20"/>
          <w14:ligatures w14:val="standardContextual"/>
        </w:rPr>
        <w:t xml:space="preserve"> 135: 499–504.</w:t>
      </w:r>
    </w:p>
    <w:p w14:paraId="2C6D8E86"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Banzi FP, Msaki PK and Mohammed NK 2015 Distribution of Heavy Metals in Soils in the Vicinity of the Proposed Mkuju Uranium Mine in Tanzania. </w:t>
      </w:r>
      <w:r w:rsidRPr="00713E9B">
        <w:rPr>
          <w:rFonts w:ascii="Times New Roman" w:hAnsi="Times New Roman" w:cs="Times New Roman"/>
          <w:i/>
          <w:kern w:val="2"/>
          <w:sz w:val="20"/>
          <w:szCs w:val="20"/>
          <w14:ligatures w14:val="standardContextual"/>
        </w:rPr>
        <w:t>Environ. Pollut</w:t>
      </w:r>
      <w:r w:rsidRPr="004666CA">
        <w:rPr>
          <w:rFonts w:ascii="Times New Roman" w:hAnsi="Times New Roman" w:cs="Times New Roman"/>
          <w:kern w:val="2"/>
          <w:sz w:val="20"/>
          <w:szCs w:val="20"/>
          <w14:ligatures w14:val="standardContextual"/>
        </w:rPr>
        <w:t>. 4(3): 43-44.</w:t>
      </w:r>
    </w:p>
    <w:p w14:paraId="02017098" w14:textId="7D169DEB" w:rsidR="004666CA" w:rsidRPr="004666CA" w:rsidRDefault="004666CA" w:rsidP="00FC5BE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Bingham-Koslowski N, Azmy K and Layton-Matthews D 2024 Paleoenvironmental and chemostratigraphic implications of variations in geochemical proxies across the Upper Jurassic–Lower cretaceous boundary: a case study from the Flemish Pass Basin. Can. </w:t>
      </w:r>
      <w:r w:rsidRPr="00713E9B">
        <w:rPr>
          <w:rFonts w:ascii="Times New Roman" w:hAnsi="Times New Roman" w:cs="Times New Roman"/>
          <w:i/>
          <w:kern w:val="2"/>
          <w:sz w:val="20"/>
          <w:szCs w:val="20"/>
          <w14:ligatures w14:val="standardContextual"/>
        </w:rPr>
        <w:t>J. Earth Sci.</w:t>
      </w:r>
      <w:r w:rsidRPr="004666CA">
        <w:rPr>
          <w:rFonts w:ascii="Times New Roman" w:hAnsi="Times New Roman" w:cs="Times New Roman"/>
          <w:kern w:val="2"/>
          <w:sz w:val="20"/>
          <w:szCs w:val="20"/>
          <w14:ligatures w14:val="standardContextual"/>
        </w:rPr>
        <w:t xml:space="preserve"> 61(8): 966–984</w:t>
      </w:r>
      <w:r w:rsidR="00861CDF">
        <w:rPr>
          <w:rFonts w:ascii="Times New Roman" w:hAnsi="Times New Roman" w:cs="Times New Roman"/>
          <w:kern w:val="2"/>
          <w:sz w:val="20"/>
          <w:szCs w:val="20"/>
          <w14:ligatures w14:val="standardContextual"/>
        </w:rPr>
        <w:t xml:space="preserve">. </w:t>
      </w:r>
      <w:hyperlink r:id="rId36" w:history="1">
        <w:r w:rsidR="00FE7786" w:rsidRPr="006457C4">
          <w:rPr>
            <w:rStyle w:val="Hyperlink"/>
            <w:rFonts w:ascii="Times New Roman" w:hAnsi="Times New Roman" w:cs="Times New Roman"/>
            <w:kern w:val="2"/>
            <w:sz w:val="20"/>
            <w:szCs w:val="20"/>
            <w14:ligatures w14:val="standardContextual"/>
          </w:rPr>
          <w:t>https://doi.org/10.1139/cjes-2024-0033</w:t>
        </w:r>
      </w:hyperlink>
    </w:p>
    <w:p w14:paraId="0C491664"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Bonhoure J, Kister P, Cuney M and Deloule E 2007 Methodology for Rare Earth Element Determinations of Uranium Oxides by Ion Microprobe. </w:t>
      </w:r>
      <w:r w:rsidRPr="00713E9B">
        <w:rPr>
          <w:rFonts w:ascii="Times New Roman" w:hAnsi="Times New Roman" w:cs="Times New Roman"/>
          <w:i/>
          <w:kern w:val="2"/>
          <w:sz w:val="20"/>
          <w:szCs w:val="20"/>
          <w14:ligatures w14:val="standardContextual"/>
        </w:rPr>
        <w:t>Geostand. Geoanal. Res</w:t>
      </w:r>
      <w:r w:rsidRPr="004666CA">
        <w:rPr>
          <w:rFonts w:ascii="Times New Roman" w:hAnsi="Times New Roman" w:cs="Times New Roman"/>
          <w:kern w:val="2"/>
          <w:sz w:val="20"/>
          <w:szCs w:val="20"/>
          <w14:ligatures w14:val="standardContextual"/>
        </w:rPr>
        <w:t>. 31: 209–225.</w:t>
      </w:r>
    </w:p>
    <w:p w14:paraId="6AECC362"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Brennecka GA, Borg LE, Hutcheon ID, Sharp MA and Anbar AD 2010 Natural variations in uranium isotope ratios of uranium ore concentrates understanding the 238U/235U fractionation mechanism. </w:t>
      </w:r>
      <w:r w:rsidRPr="00713E9B">
        <w:rPr>
          <w:rFonts w:ascii="Times New Roman" w:hAnsi="Times New Roman" w:cs="Times New Roman"/>
          <w:i/>
          <w:kern w:val="2"/>
          <w:sz w:val="20"/>
          <w:szCs w:val="20"/>
          <w14:ligatures w14:val="standardContextual"/>
        </w:rPr>
        <w:t>Earth Planet. Sci. Lett.</w:t>
      </w:r>
      <w:r w:rsidRPr="004666CA">
        <w:rPr>
          <w:rFonts w:ascii="Times New Roman" w:hAnsi="Times New Roman" w:cs="Times New Roman"/>
          <w:kern w:val="2"/>
          <w:sz w:val="20"/>
          <w:szCs w:val="20"/>
          <w14:ligatures w14:val="standardContextual"/>
        </w:rPr>
        <w:t xml:space="preserve"> 291: 228–233.</w:t>
      </w:r>
    </w:p>
    <w:p w14:paraId="18107B42"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Corcoran L, Simonetti A, Spano T, Lewis S, Dorais C, Simonetti S and Burns P 2019 Multivariate analysis </w:t>
      </w:r>
      <w:r w:rsidRPr="004666CA">
        <w:rPr>
          <w:rFonts w:ascii="Times New Roman" w:hAnsi="Times New Roman" w:cs="Times New Roman"/>
          <w:kern w:val="2"/>
          <w:sz w:val="20"/>
          <w:szCs w:val="20"/>
          <w14:ligatures w14:val="standardContextual"/>
        </w:rPr>
        <w:lastRenderedPageBreak/>
        <w:t xml:space="preserve">based on geochemical, isotopic, and mineralogical compositions of uranium-rich samples. </w:t>
      </w:r>
      <w:r w:rsidRPr="00713E9B">
        <w:rPr>
          <w:rFonts w:ascii="Times New Roman" w:hAnsi="Times New Roman" w:cs="Times New Roman"/>
          <w:i/>
          <w:kern w:val="2"/>
          <w:sz w:val="20"/>
          <w:szCs w:val="20"/>
          <w14:ligatures w14:val="standardContextual"/>
        </w:rPr>
        <w:t>Minerals,</w:t>
      </w:r>
      <w:r w:rsidRPr="004666CA">
        <w:rPr>
          <w:rFonts w:ascii="Times New Roman" w:hAnsi="Times New Roman" w:cs="Times New Roman"/>
          <w:kern w:val="2"/>
          <w:sz w:val="20"/>
          <w:szCs w:val="20"/>
          <w14:ligatures w14:val="standardContextual"/>
        </w:rPr>
        <w:t xml:space="preserve"> 9(9): 537. </w:t>
      </w:r>
      <w:hyperlink r:id="rId37" w:tgtFrame="_blank" w:history="1">
        <w:r w:rsidRPr="004666CA">
          <w:rPr>
            <w:rFonts w:ascii="Times New Roman" w:hAnsi="Times New Roman" w:cs="Times New Roman"/>
            <w:color w:val="0000FF"/>
            <w:kern w:val="2"/>
            <w:sz w:val="20"/>
            <w:szCs w:val="20"/>
            <w:u w:val="single"/>
            <w14:ligatures w14:val="standardContextual"/>
          </w:rPr>
          <w:t>https://doi.org/10.3390/min9090537</w:t>
        </w:r>
      </w:hyperlink>
    </w:p>
    <w:p w14:paraId="4B55567D"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Dean JR 2005 Practical Inductively Coupled Plasma Spectroscopy. John Wiley &amp; Sons, New York.</w:t>
      </w:r>
    </w:p>
    <w:p w14:paraId="23E3C624"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Douglas DJ 1989 Quadrupole mass spectrometry. </w:t>
      </w:r>
      <w:r w:rsidRPr="00713E9B">
        <w:rPr>
          <w:rFonts w:ascii="Times New Roman" w:hAnsi="Times New Roman" w:cs="Times New Roman"/>
          <w:i/>
          <w:kern w:val="2"/>
          <w:sz w:val="20"/>
          <w:szCs w:val="20"/>
          <w14:ligatures w14:val="standardContextual"/>
        </w:rPr>
        <w:t>Mass Spectrom. Rev</w:t>
      </w:r>
      <w:r w:rsidRPr="004666CA">
        <w:rPr>
          <w:rFonts w:ascii="Times New Roman" w:hAnsi="Times New Roman" w:cs="Times New Roman"/>
          <w:kern w:val="2"/>
          <w:sz w:val="20"/>
          <w:szCs w:val="20"/>
          <w14:ligatures w14:val="standardContextual"/>
        </w:rPr>
        <w:t>. 8(6): 541-572.</w:t>
      </w:r>
    </w:p>
    <w:p w14:paraId="7435068D"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Flamminii F, Consalvo A, Cichelli A and Chiaudani A 2024 Assessing mineral content and heavy metal exposure in Abruzzo honey and bee pollen from different anthropic areas. </w:t>
      </w:r>
      <w:r w:rsidRPr="00713E9B">
        <w:rPr>
          <w:rFonts w:ascii="Times New Roman" w:hAnsi="Times New Roman" w:cs="Times New Roman"/>
          <w:i/>
          <w:kern w:val="2"/>
          <w:sz w:val="20"/>
          <w:szCs w:val="20"/>
          <w14:ligatures w14:val="standardContextual"/>
        </w:rPr>
        <w:t>Foods</w:t>
      </w:r>
      <w:r w:rsidRPr="004666CA">
        <w:rPr>
          <w:rFonts w:ascii="Times New Roman" w:hAnsi="Times New Roman" w:cs="Times New Roman"/>
          <w:kern w:val="2"/>
          <w:sz w:val="20"/>
          <w:szCs w:val="20"/>
          <w14:ligatures w14:val="standardContextual"/>
        </w:rPr>
        <w:t xml:space="preserve"> 13(12): 1930. </w:t>
      </w:r>
      <w:hyperlink r:id="rId38" w:tgtFrame="_blank" w:history="1">
        <w:r w:rsidRPr="004666CA">
          <w:rPr>
            <w:rFonts w:ascii="Times New Roman" w:hAnsi="Times New Roman" w:cs="Times New Roman"/>
            <w:color w:val="0000FF"/>
            <w:kern w:val="2"/>
            <w:sz w:val="20"/>
            <w:szCs w:val="20"/>
            <w:u w:val="single"/>
            <w14:ligatures w14:val="standardContextual"/>
          </w:rPr>
          <w:t>https://doi.org/10.3390/foods13121930</w:t>
        </w:r>
      </w:hyperlink>
    </w:p>
    <w:p w14:paraId="31494742"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Haneklaus NH, Banzi FP, Kazoka AS, Mwalilino JS and Mtoni YE 2025 Radioactivity distribution in soil, rock and tailings at the Geita Gold Mine in Tanzania. J. Radiat. </w:t>
      </w:r>
      <w:r w:rsidRPr="00713E9B">
        <w:rPr>
          <w:rFonts w:ascii="Times New Roman" w:hAnsi="Times New Roman" w:cs="Times New Roman"/>
          <w:i/>
          <w:kern w:val="2"/>
          <w:sz w:val="20"/>
          <w:szCs w:val="20"/>
          <w14:ligatures w14:val="standardContextual"/>
        </w:rPr>
        <w:t>Res. Appl. Sci.,</w:t>
      </w:r>
      <w:r w:rsidRPr="004666CA">
        <w:rPr>
          <w:rFonts w:ascii="Times New Roman" w:hAnsi="Times New Roman" w:cs="Times New Roman"/>
          <w:kern w:val="2"/>
          <w:sz w:val="20"/>
          <w:szCs w:val="20"/>
          <w14:ligatures w14:val="standardContextual"/>
        </w:rPr>
        <w:t xml:space="preserve"> 18: 101528. </w:t>
      </w:r>
      <w:hyperlink r:id="rId39" w:tgtFrame="_blank" w:history="1">
        <w:r w:rsidRPr="004666CA">
          <w:rPr>
            <w:rFonts w:ascii="Times New Roman" w:hAnsi="Times New Roman" w:cs="Times New Roman"/>
            <w:color w:val="0000FF"/>
            <w:kern w:val="2"/>
            <w:sz w:val="20"/>
            <w:szCs w:val="20"/>
            <w:u w:val="single"/>
            <w14:ligatures w14:val="standardContextual"/>
          </w:rPr>
          <w:t>https://doi.org/10.1016/j.jrras.2025.101528</w:t>
        </w:r>
      </w:hyperlink>
    </w:p>
    <w:p w14:paraId="633F8884"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Houk RS 1986 Inductively coupled plasma mass spectrometry (ICP-MS). Anal. </w:t>
      </w:r>
      <w:r w:rsidRPr="00713E9B">
        <w:rPr>
          <w:rFonts w:ascii="Times New Roman" w:hAnsi="Times New Roman" w:cs="Times New Roman"/>
          <w:i/>
          <w:kern w:val="2"/>
          <w:sz w:val="20"/>
          <w:szCs w:val="20"/>
          <w14:ligatures w14:val="standardContextual"/>
        </w:rPr>
        <w:t>Chem</w:t>
      </w:r>
      <w:r w:rsidRPr="004666CA">
        <w:rPr>
          <w:rFonts w:ascii="Times New Roman" w:hAnsi="Times New Roman" w:cs="Times New Roman"/>
          <w:kern w:val="2"/>
          <w:sz w:val="20"/>
          <w:szCs w:val="20"/>
          <w14:ligatures w14:val="standardContextual"/>
        </w:rPr>
        <w:t>. 58(11): 229A-248A.</w:t>
      </w:r>
    </w:p>
    <w:p w14:paraId="17650C1E"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Hutcheon I, Kristo M and Knight K 2015 Non-proliferation Nuclear forensics. Mineralogical Association of Canada Short Course Series 43, Winnipeg, MB, Canada.</w:t>
      </w:r>
    </w:p>
    <w:p w14:paraId="1A8E9E69"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Jarvis KE, Gray AL and Houk RS 1992 Handbook of Inductively Coupled Plasma Mass Spectrometry. Blackie Academic &amp; Professional, London.</w:t>
      </w:r>
    </w:p>
    <w:p w14:paraId="6C5FEEDE"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Kasoga KF, Mwalongo DA, Sawe SF, Nyaruba MM and Dammalapati U 2016 Ambient Gamma dose rate measurements at Manyoni uranium deposits Singida Tanzania. Available from: </w:t>
      </w:r>
      <w:hyperlink r:id="rId40" w:tgtFrame="_blank" w:history="1">
        <w:r w:rsidRPr="004666CA">
          <w:rPr>
            <w:rFonts w:ascii="Times New Roman" w:hAnsi="Times New Roman" w:cs="Times New Roman"/>
            <w:color w:val="0000FF"/>
            <w:kern w:val="2"/>
            <w:sz w:val="20"/>
            <w:szCs w:val="20"/>
            <w:u w:val="single"/>
            <w14:ligatures w14:val="standardContextual"/>
          </w:rPr>
          <w:t>https://www.researchgate.net/publication/305409516</w:t>
        </w:r>
      </w:hyperlink>
    </w:p>
    <w:p w14:paraId="375BBADA"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Keegan E, Richter S, Kelly I, Wong H, Gadd P, Kuehn H and Alonso-Munoz A 2008 The provenance of Australian uranium ore concentrates by elemental and isotopic analysis</w:t>
      </w:r>
      <w:r w:rsidRPr="00713E9B">
        <w:rPr>
          <w:rFonts w:ascii="Times New Roman" w:hAnsi="Times New Roman" w:cs="Times New Roman"/>
          <w:i/>
          <w:kern w:val="2"/>
          <w:sz w:val="20"/>
          <w:szCs w:val="20"/>
          <w14:ligatures w14:val="standardContextual"/>
        </w:rPr>
        <w:t>. Appl. Geochem</w:t>
      </w:r>
      <w:r w:rsidRPr="004666CA">
        <w:rPr>
          <w:rFonts w:ascii="Times New Roman" w:hAnsi="Times New Roman" w:cs="Times New Roman"/>
          <w:kern w:val="2"/>
          <w:sz w:val="20"/>
          <w:szCs w:val="20"/>
          <w14:ligatures w14:val="standardContextual"/>
        </w:rPr>
        <w:t>. 23: 765–777.</w:t>
      </w:r>
    </w:p>
    <w:p w14:paraId="551C0EF1" w14:textId="73A08879"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Keegan E, Wallenius M, Mayer K, Varga Z and Rasmussen G 2012 Attribution of uranium ore </w:t>
      </w:r>
      <w:r w:rsidR="001D5E55" w:rsidRPr="004666CA">
        <w:rPr>
          <w:rFonts w:ascii="Times New Roman" w:hAnsi="Times New Roman" w:cs="Times New Roman"/>
          <w:kern w:val="2"/>
          <w:sz w:val="20"/>
          <w:szCs w:val="20"/>
          <w14:ligatures w14:val="standardContextual"/>
        </w:rPr>
        <w:t>concentrate</w:t>
      </w:r>
      <w:r w:rsidR="001D5E55">
        <w:rPr>
          <w:rFonts w:ascii="Times New Roman" w:hAnsi="Times New Roman" w:cs="Times New Roman"/>
          <w:kern w:val="2"/>
          <w:sz w:val="20"/>
          <w:szCs w:val="20"/>
          <w14:ligatures w14:val="standardContextual"/>
        </w:rPr>
        <w:t>s</w:t>
      </w:r>
      <w:r w:rsidRPr="004666CA">
        <w:rPr>
          <w:rFonts w:ascii="Times New Roman" w:hAnsi="Times New Roman" w:cs="Times New Roman"/>
          <w:kern w:val="2"/>
          <w:sz w:val="20"/>
          <w:szCs w:val="20"/>
          <w14:ligatures w14:val="standardContextual"/>
        </w:rPr>
        <w:t xml:space="preserve"> using elemental and anionic data. </w:t>
      </w:r>
      <w:r w:rsidRPr="00713E9B">
        <w:rPr>
          <w:rFonts w:ascii="Times New Roman" w:hAnsi="Times New Roman" w:cs="Times New Roman"/>
          <w:i/>
          <w:kern w:val="2"/>
          <w:sz w:val="20"/>
          <w:szCs w:val="20"/>
          <w14:ligatures w14:val="standardContextual"/>
        </w:rPr>
        <w:t>Appl. Geochem.</w:t>
      </w:r>
      <w:r w:rsidRPr="004666CA">
        <w:rPr>
          <w:rFonts w:ascii="Times New Roman" w:hAnsi="Times New Roman" w:cs="Times New Roman"/>
          <w:kern w:val="2"/>
          <w:sz w:val="20"/>
          <w:szCs w:val="20"/>
          <w14:ligatures w14:val="standardContextual"/>
        </w:rPr>
        <w:t xml:space="preserve"> 27: 1600–1609.</w:t>
      </w:r>
    </w:p>
    <w:p w14:paraId="307613E9"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Khumalo N and Mathuthu M 2018 Determination of trace elements and lanthanide (REE) signatures in uranium mine products in South Africa by means of inductively coupled plasma mass spectrometry. </w:t>
      </w:r>
      <w:r w:rsidRPr="00713E9B">
        <w:rPr>
          <w:rFonts w:ascii="Times New Roman" w:hAnsi="Times New Roman" w:cs="Times New Roman"/>
          <w:i/>
          <w:kern w:val="2"/>
          <w:sz w:val="20"/>
          <w:szCs w:val="20"/>
          <w14:ligatures w14:val="standardContextual"/>
        </w:rPr>
        <w:t>J. Geochem. Explor.</w:t>
      </w:r>
      <w:r w:rsidRPr="004666CA">
        <w:rPr>
          <w:rFonts w:ascii="Times New Roman" w:hAnsi="Times New Roman" w:cs="Times New Roman"/>
          <w:kern w:val="2"/>
          <w:sz w:val="20"/>
          <w:szCs w:val="20"/>
          <w14:ligatures w14:val="standardContextual"/>
        </w:rPr>
        <w:t xml:space="preserve"> 186: 235–242.</w:t>
      </w:r>
    </w:p>
    <w:p w14:paraId="3CE69BC0"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Kimaro EE and Mohammed NK 2015 Natural Radioactivity Levels in the Area around the Uranium Deposit of the Bahi District in Dodoma Region, Tanzania. </w:t>
      </w:r>
      <w:r w:rsidRPr="00713E9B">
        <w:rPr>
          <w:rFonts w:ascii="Times New Roman" w:hAnsi="Times New Roman" w:cs="Times New Roman"/>
          <w:i/>
          <w:kern w:val="2"/>
          <w:sz w:val="20"/>
          <w:szCs w:val="20"/>
          <w14:ligatures w14:val="standardContextual"/>
        </w:rPr>
        <w:t>Int. Res. J. Pure Appl. Chem</w:t>
      </w:r>
      <w:r w:rsidRPr="004666CA">
        <w:rPr>
          <w:rFonts w:ascii="Times New Roman" w:hAnsi="Times New Roman" w:cs="Times New Roman"/>
          <w:kern w:val="2"/>
          <w:sz w:val="20"/>
          <w:szCs w:val="20"/>
          <w14:ligatures w14:val="standardContextual"/>
        </w:rPr>
        <w:t xml:space="preserve">. 9. </w:t>
      </w:r>
      <w:hyperlink r:id="rId41" w:tgtFrame="_blank" w:history="1">
        <w:r w:rsidRPr="004666CA">
          <w:rPr>
            <w:rFonts w:ascii="Times New Roman" w:hAnsi="Times New Roman" w:cs="Times New Roman"/>
            <w:color w:val="0000FF"/>
            <w:kern w:val="2"/>
            <w:sz w:val="20"/>
            <w:szCs w:val="20"/>
            <w:u w:val="single"/>
            <w14:ligatures w14:val="standardContextual"/>
          </w:rPr>
          <w:t>https://doi.org/10.9734/irjpac/2015/17747</w:t>
        </w:r>
      </w:hyperlink>
    </w:p>
    <w:p w14:paraId="75F1E0E0"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Kingston HM and Jassie LB 1988 Introduction to Microwave Sample Preparation: Theory and Practice. American Chemical Society, Washington, DC.</w:t>
      </w:r>
    </w:p>
    <w:p w14:paraId="5B4CE031"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Krajkó J, Varga Z, Yalcintas E, Wallenius M and Mayer K 2014 Application of neodymium isotope ratio measurements for the origin assessment of uranium ore concentrates. Talanta 129: 499-504.</w:t>
      </w:r>
    </w:p>
    <w:p w14:paraId="2F41AA84"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Kristo M, Gaffney A, Marks N, Knight K, Cassata W and Hutcheon I 2016 Nuclear Forensic Science: Analysis of Nuclear Material Out of Regulatory Control 44.</w:t>
      </w:r>
    </w:p>
    <w:p w14:paraId="05376751"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Kupi TG, Uushona V, Mathuthu M, Coetzee M and van Tonder D 2020 Using lead isotope ratios to distinguish </w:t>
      </w:r>
      <w:r w:rsidRPr="004666CA">
        <w:rPr>
          <w:rFonts w:ascii="Times New Roman" w:hAnsi="Times New Roman" w:cs="Times New Roman"/>
          <w:kern w:val="2"/>
          <w:sz w:val="20"/>
          <w:szCs w:val="20"/>
          <w14:ligatures w14:val="standardContextual"/>
        </w:rPr>
        <w:t xml:space="preserve">between samples of different uranium mines. </w:t>
      </w:r>
      <w:r w:rsidRPr="00713E9B">
        <w:rPr>
          <w:rFonts w:ascii="Times New Roman" w:hAnsi="Times New Roman" w:cs="Times New Roman"/>
          <w:i/>
          <w:kern w:val="2"/>
          <w:sz w:val="20"/>
          <w:szCs w:val="20"/>
          <w14:ligatures w14:val="standardContextual"/>
        </w:rPr>
        <w:t xml:space="preserve">Sci. Total Environ. </w:t>
      </w:r>
      <w:r w:rsidRPr="004666CA">
        <w:rPr>
          <w:rFonts w:ascii="Times New Roman" w:hAnsi="Times New Roman" w:cs="Times New Roman"/>
          <w:kern w:val="2"/>
          <w:sz w:val="20"/>
          <w:szCs w:val="20"/>
          <w14:ligatures w14:val="standardContextual"/>
        </w:rPr>
        <w:t>324: 1–5.</w:t>
      </w:r>
    </w:p>
    <w:p w14:paraId="39834E57"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Kwelwa S, Dirks P, Sanislav I, Blenkinsop T and Kolling S 2018 Archaean Gold Mineralization in an Extensional Setting: The Structural History of the Kukuluma and Matandani Deposits, Geita Greenstone Belt, Tanzania. </w:t>
      </w:r>
      <w:r w:rsidRPr="00713E9B">
        <w:rPr>
          <w:rFonts w:ascii="Times New Roman" w:hAnsi="Times New Roman" w:cs="Times New Roman"/>
          <w:i/>
          <w:kern w:val="2"/>
          <w:sz w:val="20"/>
          <w:szCs w:val="20"/>
          <w14:ligatures w14:val="standardContextual"/>
        </w:rPr>
        <w:t>Minerals</w:t>
      </w:r>
      <w:r w:rsidRPr="004666CA">
        <w:rPr>
          <w:rFonts w:ascii="Times New Roman" w:hAnsi="Times New Roman" w:cs="Times New Roman"/>
          <w:kern w:val="2"/>
          <w:sz w:val="20"/>
          <w:szCs w:val="20"/>
          <w14:ligatures w14:val="standardContextual"/>
        </w:rPr>
        <w:t xml:space="preserve"> 8(4): 171. </w:t>
      </w:r>
      <w:hyperlink r:id="rId42" w:tgtFrame="_blank" w:history="1">
        <w:r w:rsidRPr="004666CA">
          <w:rPr>
            <w:rFonts w:ascii="Times New Roman" w:hAnsi="Times New Roman" w:cs="Times New Roman"/>
            <w:color w:val="0000FF"/>
            <w:kern w:val="2"/>
            <w:sz w:val="20"/>
            <w:szCs w:val="20"/>
            <w:u w:val="single"/>
            <w14:ligatures w14:val="standardContextual"/>
          </w:rPr>
          <w:t>https://doi.org/10.3390/min8040171</w:t>
        </w:r>
      </w:hyperlink>
    </w:p>
    <w:p w14:paraId="7D61371E"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Lyoba AJ, Machunda RL and Njau KN 2025 Assessment of heavy metals in soil and water from Bahi district, Tanzania. </w:t>
      </w:r>
      <w:r w:rsidRPr="00713E9B">
        <w:rPr>
          <w:rFonts w:ascii="Times New Roman" w:hAnsi="Times New Roman" w:cs="Times New Roman"/>
          <w:i/>
          <w:kern w:val="2"/>
          <w:sz w:val="20"/>
          <w:szCs w:val="20"/>
          <w14:ligatures w14:val="standardContextual"/>
        </w:rPr>
        <w:t>PLOS ONE</w:t>
      </w:r>
      <w:r w:rsidRPr="004666CA">
        <w:rPr>
          <w:rFonts w:ascii="Times New Roman" w:hAnsi="Times New Roman" w:cs="Times New Roman"/>
          <w:kern w:val="2"/>
          <w:sz w:val="20"/>
          <w:szCs w:val="20"/>
          <w14:ligatures w14:val="standardContextual"/>
        </w:rPr>
        <w:t xml:space="preserve"> 20(6): e0325487. </w:t>
      </w:r>
      <w:hyperlink r:id="rId43" w:tgtFrame="_blank" w:history="1">
        <w:r w:rsidRPr="004666CA">
          <w:rPr>
            <w:rFonts w:ascii="Times New Roman" w:hAnsi="Times New Roman" w:cs="Times New Roman"/>
            <w:color w:val="0000FF"/>
            <w:kern w:val="2"/>
            <w:sz w:val="20"/>
            <w:szCs w:val="20"/>
            <w:u w:val="single"/>
            <w14:ligatures w14:val="standardContextual"/>
          </w:rPr>
          <w:t>https://doi.org/10.1371/journal.pone.0325487</w:t>
        </w:r>
      </w:hyperlink>
    </w:p>
    <w:p w14:paraId="158C8019"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Maas R, McCulloch MT, Campbell IH and Page RW 1987 Sm-Nd isotope systematics in uranium rare-earth element mineralization at the Mary Kathleen uranium mine, Queensland. </w:t>
      </w:r>
      <w:r w:rsidRPr="00713E9B">
        <w:rPr>
          <w:rFonts w:ascii="Times New Roman" w:hAnsi="Times New Roman" w:cs="Times New Roman"/>
          <w:i/>
          <w:kern w:val="2"/>
          <w:sz w:val="20"/>
          <w:szCs w:val="20"/>
          <w14:ligatures w14:val="standardContextual"/>
        </w:rPr>
        <w:t>Econ. Geol</w:t>
      </w:r>
      <w:r w:rsidRPr="004666CA">
        <w:rPr>
          <w:rFonts w:ascii="Times New Roman" w:hAnsi="Times New Roman" w:cs="Times New Roman"/>
          <w:kern w:val="2"/>
          <w:sz w:val="20"/>
          <w:szCs w:val="20"/>
          <w14:ligatures w14:val="standardContextual"/>
        </w:rPr>
        <w:t>. 82: 1805–1826.</w:t>
      </w:r>
    </w:p>
    <w:p w14:paraId="4A1AFED9"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Madzunya D 2021 Determination of nuclear forensic signatures from lead ratios and REEs in uranium ore samples using ICP-MS and LIBS. MSc thesis, North-West University. </w:t>
      </w:r>
      <w:hyperlink r:id="rId44" w:tgtFrame="_blank" w:history="1">
        <w:r w:rsidRPr="004666CA">
          <w:rPr>
            <w:rFonts w:ascii="Times New Roman" w:hAnsi="Times New Roman" w:cs="Times New Roman"/>
            <w:color w:val="0000FF"/>
            <w:kern w:val="2"/>
            <w:sz w:val="20"/>
            <w:szCs w:val="20"/>
            <w:u w:val="single"/>
            <w14:ligatures w14:val="standardContextual"/>
          </w:rPr>
          <w:t>https://repository.nwu.ac.za/handle/10394/38209</w:t>
        </w:r>
      </w:hyperlink>
    </w:p>
    <w:p w14:paraId="08AF946A"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Mantra Resources Limited (2009). Maiden resource estimate for the Mkuju River Project, Tanzania. Available at: </w:t>
      </w:r>
      <w:hyperlink r:id="rId45" w:tgtFrame="_blank" w:history="1">
        <w:r w:rsidRPr="004666CA">
          <w:rPr>
            <w:rFonts w:ascii="Times New Roman" w:hAnsi="Times New Roman" w:cs="Times New Roman"/>
            <w:color w:val="0000FF"/>
            <w:kern w:val="2"/>
            <w:sz w:val="20"/>
            <w:szCs w:val="20"/>
            <w:u w:val="single"/>
            <w14:ligatures w14:val="standardContextual"/>
          </w:rPr>
          <w:t>https://announcements.asx.com.au/asxpdf/20101229/pdf/41vylqvldt82r0.pdf</w:t>
        </w:r>
      </w:hyperlink>
      <w:r w:rsidRPr="004666CA">
        <w:rPr>
          <w:rFonts w:ascii="Times New Roman" w:hAnsi="Times New Roman" w:cs="Times New Roman"/>
          <w:kern w:val="2"/>
          <w:sz w:val="20"/>
          <w:szCs w:val="20"/>
          <w14:ligatures w14:val="standardContextual"/>
        </w:rPr>
        <w:t xml:space="preserve"> (Accessed on: 25</w:t>
      </w:r>
      <w:r w:rsidRPr="00B43A9E">
        <w:rPr>
          <w:rFonts w:ascii="Times New Roman" w:hAnsi="Times New Roman" w:cs="Times New Roman"/>
          <w:kern w:val="2"/>
          <w:sz w:val="20"/>
          <w:szCs w:val="20"/>
          <w:vertAlign w:val="superscript"/>
          <w14:ligatures w14:val="standardContextual"/>
        </w:rPr>
        <w:t>th</w:t>
      </w:r>
      <w:r w:rsidRPr="004666CA">
        <w:rPr>
          <w:rFonts w:ascii="Times New Roman" w:hAnsi="Times New Roman" w:cs="Times New Roman"/>
          <w:kern w:val="2"/>
          <w:sz w:val="20"/>
          <w:szCs w:val="20"/>
          <w14:ligatures w14:val="standardContextual"/>
        </w:rPr>
        <w:t xml:space="preserve"> December 2025).</w:t>
      </w:r>
    </w:p>
    <w:p w14:paraId="52DD6838"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Mayer K and Wallenius M 2008 Nuclear forensics: a methodology for identification of the origin of illicitly trafficked nuclear material. </w:t>
      </w:r>
      <w:r w:rsidRPr="00713E9B">
        <w:rPr>
          <w:rFonts w:ascii="Times New Roman" w:hAnsi="Times New Roman" w:cs="Times New Roman"/>
          <w:i/>
          <w:kern w:val="2"/>
          <w:sz w:val="20"/>
          <w:szCs w:val="20"/>
          <w14:ligatures w14:val="standardContextual"/>
        </w:rPr>
        <w:t>Anal. Bioanal. Chem</w:t>
      </w:r>
      <w:r w:rsidRPr="004666CA">
        <w:rPr>
          <w:rFonts w:ascii="Times New Roman" w:hAnsi="Times New Roman" w:cs="Times New Roman"/>
          <w:kern w:val="2"/>
          <w:sz w:val="20"/>
          <w:szCs w:val="20"/>
          <w14:ligatures w14:val="standardContextual"/>
        </w:rPr>
        <w:t>. 391(5): 1589-1602.</w:t>
      </w:r>
    </w:p>
    <w:p w14:paraId="12F411A6"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Mayer K, Wallenius M, Lützenkirchen K, Galy J, Varga Z, Erdmann N, Buda R, Kratz JV, Trautmann N and Fifield K 2011 Nuclear Forensics: A Methodology Applicable to Nuclear Security and to Non-Proliferation. </w:t>
      </w:r>
      <w:r w:rsidRPr="00713E9B">
        <w:rPr>
          <w:rFonts w:ascii="Times New Roman" w:hAnsi="Times New Roman" w:cs="Times New Roman"/>
          <w:i/>
          <w:kern w:val="2"/>
          <w:sz w:val="20"/>
          <w:szCs w:val="20"/>
          <w14:ligatures w14:val="standardContextual"/>
        </w:rPr>
        <w:t>J. Phys. Conf. Ser</w:t>
      </w:r>
      <w:r w:rsidRPr="004666CA">
        <w:rPr>
          <w:rFonts w:ascii="Times New Roman" w:hAnsi="Times New Roman" w:cs="Times New Roman"/>
          <w:kern w:val="2"/>
          <w:sz w:val="20"/>
          <w:szCs w:val="20"/>
          <w14:ligatures w14:val="standardContextual"/>
        </w:rPr>
        <w:t xml:space="preserve">. 312: 062003. </w:t>
      </w:r>
      <w:hyperlink r:id="rId46" w:tgtFrame="_blank" w:history="1">
        <w:r w:rsidRPr="004666CA">
          <w:rPr>
            <w:rFonts w:ascii="Times New Roman" w:hAnsi="Times New Roman" w:cs="Times New Roman"/>
            <w:color w:val="0000FF"/>
            <w:kern w:val="2"/>
            <w:sz w:val="20"/>
            <w:szCs w:val="20"/>
            <w:u w:val="single"/>
            <w14:ligatures w14:val="standardContextual"/>
          </w:rPr>
          <w:t>https://doi.org/10.1088/1742-6596/312/6/062003</w:t>
        </w:r>
      </w:hyperlink>
    </w:p>
    <w:p w14:paraId="3855D6F6"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McLennan SM 1989 Rare earth elements in sedimentary rocks: Influence of provenance and sedimentary processes. In: Lipin BR and McKay GA (Eds) Reviews in Mineralogy vol. 21 (pp. 169–200), Mineralogical Society of America, Washington, DC.</w:t>
      </w:r>
    </w:p>
    <w:p w14:paraId="5024640C"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Mester Z 2003 Microwave digestion for trace element determination in environmental samples. </w:t>
      </w:r>
      <w:r w:rsidRPr="00713E9B">
        <w:rPr>
          <w:rFonts w:ascii="Times New Roman" w:hAnsi="Times New Roman" w:cs="Times New Roman"/>
          <w:i/>
          <w:kern w:val="2"/>
          <w:sz w:val="20"/>
          <w:szCs w:val="20"/>
          <w14:ligatures w14:val="standardContextual"/>
        </w:rPr>
        <w:t>Trends Anal. Chem.</w:t>
      </w:r>
      <w:r w:rsidRPr="004666CA">
        <w:rPr>
          <w:rFonts w:ascii="Times New Roman" w:hAnsi="Times New Roman" w:cs="Times New Roman"/>
          <w:kern w:val="2"/>
          <w:sz w:val="20"/>
          <w:szCs w:val="20"/>
          <w14:ligatures w14:val="standardContextual"/>
        </w:rPr>
        <w:t xml:space="preserve"> 22(8): 492-500.</w:t>
      </w:r>
    </w:p>
    <w:p w14:paraId="1F1F018B"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Meza LH, Mazunga MS, Kondoro JW, Usman IT, Msagati TA, Mlambo FF, Lugendo IJ and Kumwenda MJ 2025 The isotopic and elemental patterns of uranium ore as tools for its provenance determination: A systematic review. </w:t>
      </w:r>
      <w:r w:rsidRPr="00713E9B">
        <w:rPr>
          <w:rFonts w:ascii="Times New Roman" w:hAnsi="Times New Roman" w:cs="Times New Roman"/>
          <w:i/>
          <w:kern w:val="2"/>
          <w:sz w:val="20"/>
          <w:szCs w:val="20"/>
          <w14:ligatures w14:val="standardContextual"/>
        </w:rPr>
        <w:t>Sci. Justice</w:t>
      </w:r>
      <w:r w:rsidRPr="004666CA">
        <w:rPr>
          <w:rFonts w:ascii="Times New Roman" w:hAnsi="Times New Roman" w:cs="Times New Roman"/>
          <w:kern w:val="2"/>
          <w:sz w:val="20"/>
          <w:szCs w:val="20"/>
          <w14:ligatures w14:val="standardContextual"/>
        </w:rPr>
        <w:t xml:space="preserve"> 65(3): 101252. </w:t>
      </w:r>
      <w:hyperlink r:id="rId47" w:tgtFrame="_blank" w:history="1">
        <w:r w:rsidRPr="004666CA">
          <w:rPr>
            <w:rFonts w:ascii="Times New Roman" w:hAnsi="Times New Roman" w:cs="Times New Roman"/>
            <w:color w:val="0000FF"/>
            <w:kern w:val="2"/>
            <w:sz w:val="20"/>
            <w:szCs w:val="20"/>
            <w:u w:val="single"/>
            <w14:ligatures w14:val="standardContextual"/>
          </w:rPr>
          <w:t>https://doi.org/10.1016/j.scijus.2025.101252</w:t>
        </w:r>
      </w:hyperlink>
    </w:p>
    <w:p w14:paraId="038AFB87"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Mishra P, Sati M and Krishnamurthi R 2024 A Review on Uranium Mineralization Related to Na-Metasomatism: Indian and International Examples. </w:t>
      </w:r>
      <w:r w:rsidRPr="00713E9B">
        <w:rPr>
          <w:rFonts w:ascii="Times New Roman" w:hAnsi="Times New Roman" w:cs="Times New Roman"/>
          <w:i/>
          <w:kern w:val="2"/>
          <w:sz w:val="20"/>
          <w:szCs w:val="20"/>
          <w14:ligatures w14:val="standardContextual"/>
        </w:rPr>
        <w:t>Geosciences</w:t>
      </w:r>
      <w:r w:rsidRPr="004666CA">
        <w:rPr>
          <w:rFonts w:ascii="Times New Roman" w:hAnsi="Times New Roman" w:cs="Times New Roman"/>
          <w:kern w:val="2"/>
          <w:sz w:val="20"/>
          <w:szCs w:val="20"/>
          <w14:ligatures w14:val="standardContextual"/>
        </w:rPr>
        <w:t xml:space="preserve">, 14(11): 304. </w:t>
      </w:r>
      <w:hyperlink r:id="rId48" w:tgtFrame="_blank" w:history="1">
        <w:r w:rsidRPr="004666CA">
          <w:rPr>
            <w:rFonts w:ascii="Times New Roman" w:hAnsi="Times New Roman" w:cs="Times New Roman"/>
            <w:color w:val="0000FF"/>
            <w:kern w:val="2"/>
            <w:sz w:val="20"/>
            <w:szCs w:val="20"/>
            <w:u w:val="single"/>
            <w14:ligatures w14:val="standardContextual"/>
          </w:rPr>
          <w:t>https://doi.org/10.3390/geosciences14110304</w:t>
        </w:r>
      </w:hyperlink>
    </w:p>
    <w:p w14:paraId="05E02F35"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Mvile J, Kim R and Kim KW 2023 Source apportionment of potentially toxic elements in soils from an urbanising region, Singida, Central Tanzania. </w:t>
      </w:r>
      <w:r w:rsidRPr="00713E9B">
        <w:rPr>
          <w:rFonts w:ascii="Times New Roman" w:hAnsi="Times New Roman" w:cs="Times New Roman"/>
          <w:i/>
          <w:kern w:val="2"/>
          <w:sz w:val="20"/>
          <w:szCs w:val="20"/>
          <w14:ligatures w14:val="standardContextual"/>
        </w:rPr>
        <w:t>J. Afr. Earth Sci.</w:t>
      </w:r>
      <w:r w:rsidRPr="004666CA">
        <w:rPr>
          <w:rFonts w:ascii="Times New Roman" w:hAnsi="Times New Roman" w:cs="Times New Roman"/>
          <w:kern w:val="2"/>
          <w:sz w:val="20"/>
          <w:szCs w:val="20"/>
          <w14:ligatures w14:val="standardContextual"/>
        </w:rPr>
        <w:t xml:space="preserve"> 205: 104998.</w:t>
      </w:r>
    </w:p>
    <w:p w14:paraId="047FAA79" w14:textId="601BF21D" w:rsid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Nakano T 2016 Potential uses of stable isotope ratios of Sr, Nd, and Pb in Geological Materials for </w:t>
      </w:r>
      <w:r w:rsidRPr="004666CA">
        <w:rPr>
          <w:rFonts w:ascii="Times New Roman" w:hAnsi="Times New Roman" w:cs="Times New Roman"/>
          <w:kern w:val="2"/>
          <w:sz w:val="20"/>
          <w:szCs w:val="20"/>
          <w14:ligatures w14:val="standardContextual"/>
        </w:rPr>
        <w:lastRenderedPageBreak/>
        <w:t>Environmental Studies</w:t>
      </w:r>
      <w:r w:rsidRPr="00713E9B">
        <w:rPr>
          <w:rFonts w:ascii="Times New Roman" w:hAnsi="Times New Roman" w:cs="Times New Roman"/>
          <w:i/>
          <w:kern w:val="2"/>
          <w:sz w:val="20"/>
          <w:szCs w:val="20"/>
          <w14:ligatures w14:val="standardContextual"/>
        </w:rPr>
        <w:t>. Proc. Jpn. Acad</w:t>
      </w:r>
      <w:r w:rsidRPr="004666CA">
        <w:rPr>
          <w:rFonts w:ascii="Times New Roman" w:hAnsi="Times New Roman" w:cs="Times New Roman"/>
          <w:kern w:val="2"/>
          <w:sz w:val="20"/>
          <w:szCs w:val="20"/>
          <w14:ligatures w14:val="standardContextual"/>
        </w:rPr>
        <w:t xml:space="preserve">. </w:t>
      </w:r>
      <w:r w:rsidRPr="002104F3">
        <w:rPr>
          <w:rFonts w:ascii="Times New Roman" w:hAnsi="Times New Roman" w:cs="Times New Roman"/>
          <w:i/>
          <w:iCs/>
          <w:kern w:val="2"/>
          <w:sz w:val="20"/>
          <w:szCs w:val="20"/>
          <w14:ligatures w14:val="standardContextual"/>
        </w:rPr>
        <w:t>Ser. B</w:t>
      </w:r>
      <w:r w:rsidRPr="004666CA">
        <w:rPr>
          <w:rFonts w:ascii="Times New Roman" w:hAnsi="Times New Roman" w:cs="Times New Roman"/>
          <w:kern w:val="2"/>
          <w:sz w:val="20"/>
          <w:szCs w:val="20"/>
          <w14:ligatures w14:val="standardContextual"/>
        </w:rPr>
        <w:t xml:space="preserve"> 92: 167–184.</w:t>
      </w:r>
    </w:p>
    <w:p w14:paraId="30BB897F"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Narsis M, Mohammed NK and Haneklaus N 2025 Assessment of natural radioactivity and radiation risks in soil near the Manyoni uranium deposit, Tanzania. </w:t>
      </w:r>
      <w:r w:rsidRPr="00713E9B">
        <w:rPr>
          <w:rFonts w:ascii="Times New Roman" w:hAnsi="Times New Roman" w:cs="Times New Roman"/>
          <w:i/>
          <w:kern w:val="2"/>
          <w:sz w:val="20"/>
          <w:szCs w:val="20"/>
          <w14:ligatures w14:val="standardContextual"/>
        </w:rPr>
        <w:t>Sci. Rep</w:t>
      </w:r>
      <w:r w:rsidRPr="004666CA">
        <w:rPr>
          <w:rFonts w:ascii="Times New Roman" w:hAnsi="Times New Roman" w:cs="Times New Roman"/>
          <w:kern w:val="2"/>
          <w:sz w:val="20"/>
          <w:szCs w:val="20"/>
          <w14:ligatures w14:val="standardContextual"/>
        </w:rPr>
        <w:t xml:space="preserve">. 15(1): 1-12. </w:t>
      </w:r>
      <w:hyperlink r:id="rId49" w:tgtFrame="_blank" w:history="1">
        <w:r w:rsidRPr="004666CA">
          <w:rPr>
            <w:rFonts w:ascii="Times New Roman" w:hAnsi="Times New Roman" w:cs="Times New Roman"/>
            <w:color w:val="0000FF"/>
            <w:kern w:val="2"/>
            <w:sz w:val="20"/>
            <w:szCs w:val="20"/>
            <w:u w:val="single"/>
            <w14:ligatures w14:val="standardContextual"/>
          </w:rPr>
          <w:t>https://doi.org/10.1038/s41598-025-11977111</w:t>
        </w:r>
      </w:hyperlink>
    </w:p>
    <w:p w14:paraId="2596A70D"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Ntsohi L, Usman I, Mavunda R and Kureba C 2020 Characterization of uranium in soil samples from a prospective uranium mining in Serule, Botswana for nuclear forensic application</w:t>
      </w:r>
      <w:r w:rsidRPr="00713E9B">
        <w:rPr>
          <w:rFonts w:ascii="Times New Roman" w:hAnsi="Times New Roman" w:cs="Times New Roman"/>
          <w:i/>
          <w:kern w:val="2"/>
          <w:sz w:val="20"/>
          <w:szCs w:val="20"/>
          <w14:ligatures w14:val="standardContextual"/>
        </w:rPr>
        <w:t>. J. Radiat. Res. Appl. Sci</w:t>
      </w:r>
      <w:r w:rsidRPr="004666CA">
        <w:rPr>
          <w:rFonts w:ascii="Times New Roman" w:hAnsi="Times New Roman" w:cs="Times New Roman"/>
          <w:kern w:val="2"/>
          <w:sz w:val="20"/>
          <w:szCs w:val="20"/>
          <w14:ligatures w14:val="standardContextual"/>
        </w:rPr>
        <w:t>. 14: 1–11.</w:t>
      </w:r>
    </w:p>
    <w:p w14:paraId="1F93765D"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Parviainen A, Beisner K, Blake J, O’Sullivan EM, Miller C and Rosca C 2025 Geochemical processes related to mined, milled, or natural metal deposits in a rapidly changing global environment. </w:t>
      </w:r>
      <w:r w:rsidRPr="00713E9B">
        <w:rPr>
          <w:rFonts w:ascii="Times New Roman" w:hAnsi="Times New Roman" w:cs="Times New Roman"/>
          <w:i/>
          <w:kern w:val="2"/>
          <w:sz w:val="20"/>
          <w:szCs w:val="20"/>
          <w14:ligatures w14:val="standardContextual"/>
        </w:rPr>
        <w:t>Geochemistry</w:t>
      </w:r>
      <w:r w:rsidRPr="004666CA">
        <w:rPr>
          <w:rFonts w:ascii="Times New Roman" w:hAnsi="Times New Roman" w:cs="Times New Roman"/>
          <w:kern w:val="2"/>
          <w:sz w:val="20"/>
          <w:szCs w:val="20"/>
          <w14:ligatures w14:val="standardContextual"/>
        </w:rPr>
        <w:t xml:space="preserve"> 25(1). </w:t>
      </w:r>
      <w:hyperlink r:id="rId50" w:tgtFrame="_blank" w:history="1">
        <w:r w:rsidRPr="004666CA">
          <w:rPr>
            <w:rFonts w:ascii="Times New Roman" w:hAnsi="Times New Roman" w:cs="Times New Roman"/>
            <w:color w:val="0000FF"/>
            <w:kern w:val="2"/>
            <w:sz w:val="20"/>
            <w:szCs w:val="20"/>
            <w:u w:val="single"/>
            <w14:ligatures w14:val="standardContextual"/>
          </w:rPr>
          <w:t>https://doi.org/10.1144/geochem2024-062</w:t>
        </w:r>
      </w:hyperlink>
    </w:p>
    <w:p w14:paraId="7730A30D"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Patel KS, Sharma S, Maity JP, Martín-Ramos P, Fiket Ž, Bhattacharya P and Zhu Y 2023 Occurrence of uranium, thorium and rare earth elements in the environment: A review. </w:t>
      </w:r>
      <w:r w:rsidRPr="00713E9B">
        <w:rPr>
          <w:rFonts w:ascii="Times New Roman" w:hAnsi="Times New Roman" w:cs="Times New Roman"/>
          <w:i/>
          <w:kern w:val="2"/>
          <w:sz w:val="20"/>
          <w:szCs w:val="20"/>
          <w14:ligatures w14:val="standardContextual"/>
        </w:rPr>
        <w:t>Front. Environ. Sci</w:t>
      </w:r>
      <w:r w:rsidRPr="004666CA">
        <w:rPr>
          <w:rFonts w:ascii="Times New Roman" w:hAnsi="Times New Roman" w:cs="Times New Roman"/>
          <w:kern w:val="2"/>
          <w:sz w:val="20"/>
          <w:szCs w:val="20"/>
          <w14:ligatures w14:val="standardContextual"/>
        </w:rPr>
        <w:t xml:space="preserve">. 10: 1058053. </w:t>
      </w:r>
      <w:hyperlink r:id="rId51" w:tgtFrame="_blank" w:history="1">
        <w:r w:rsidRPr="004666CA">
          <w:rPr>
            <w:rFonts w:ascii="Times New Roman" w:hAnsi="Times New Roman" w:cs="Times New Roman"/>
            <w:color w:val="0000FF"/>
            <w:kern w:val="2"/>
            <w:sz w:val="20"/>
            <w:szCs w:val="20"/>
            <w:u w:val="single"/>
            <w14:ligatures w14:val="standardContextual"/>
          </w:rPr>
          <w:t>https://doi.org/10.3389/fenvs.2022.1058053</w:t>
        </w:r>
      </w:hyperlink>
    </w:p>
    <w:p w14:paraId="1FEC1EB0"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Peel R 2022 Nuclear fuel reserves. In: Kirk-Othmer Encyclopedia of Chemical Technology, </w:t>
      </w:r>
      <w:r w:rsidRPr="00713E9B">
        <w:rPr>
          <w:rFonts w:ascii="Times New Roman" w:hAnsi="Times New Roman" w:cs="Times New Roman"/>
          <w:i/>
          <w:kern w:val="2"/>
          <w:sz w:val="20"/>
          <w:szCs w:val="20"/>
          <w14:ligatures w14:val="standardContextual"/>
        </w:rPr>
        <w:t>John Wiley &amp; Sons</w:t>
      </w:r>
      <w:r w:rsidRPr="004666CA">
        <w:rPr>
          <w:rFonts w:ascii="Times New Roman" w:hAnsi="Times New Roman" w:cs="Times New Roman"/>
          <w:kern w:val="2"/>
          <w:sz w:val="20"/>
          <w:szCs w:val="20"/>
          <w14:ligatures w14:val="standardContextual"/>
        </w:rPr>
        <w:t xml:space="preserve">. </w:t>
      </w:r>
      <w:hyperlink r:id="rId52" w:tgtFrame="_blank" w:history="1">
        <w:r w:rsidRPr="004666CA">
          <w:rPr>
            <w:rFonts w:ascii="Times New Roman" w:hAnsi="Times New Roman" w:cs="Times New Roman"/>
            <w:color w:val="0000FF"/>
            <w:kern w:val="2"/>
            <w:sz w:val="20"/>
            <w:szCs w:val="20"/>
            <w:u w:val="single"/>
            <w14:ligatures w14:val="standardContextual"/>
          </w:rPr>
          <w:t>https://doi.org/10.1002/0471238961.1421031202211212.a01.pub3</w:t>
        </w:r>
      </w:hyperlink>
    </w:p>
    <w:p w14:paraId="40620E3E"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Richter P and Lobinski R 1999 Microwave digestion of environmental samples for trace element determination. </w:t>
      </w:r>
      <w:r w:rsidRPr="002104F3">
        <w:rPr>
          <w:rFonts w:ascii="Times New Roman" w:hAnsi="Times New Roman" w:cs="Times New Roman"/>
          <w:i/>
          <w:iCs/>
          <w:kern w:val="2"/>
          <w:sz w:val="20"/>
          <w:szCs w:val="20"/>
          <w14:ligatures w14:val="standardContextual"/>
        </w:rPr>
        <w:t>Trends Anal. Chem</w:t>
      </w:r>
      <w:r w:rsidRPr="004666CA">
        <w:rPr>
          <w:rFonts w:ascii="Times New Roman" w:hAnsi="Times New Roman" w:cs="Times New Roman"/>
          <w:kern w:val="2"/>
          <w:sz w:val="20"/>
          <w:szCs w:val="20"/>
          <w14:ligatures w14:val="standardContextual"/>
        </w:rPr>
        <w:t>. 22(8): 492-500.</w:t>
      </w:r>
    </w:p>
    <w:p w14:paraId="0CC9453B"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Sarparandeh M and Hezarkhani A 2018 Principal component analysis of rare earth elements in Sechahun iron deposit, central Iran. </w:t>
      </w:r>
      <w:r w:rsidRPr="00713E9B">
        <w:rPr>
          <w:rFonts w:ascii="Times New Roman" w:hAnsi="Times New Roman" w:cs="Times New Roman"/>
          <w:i/>
          <w:kern w:val="2"/>
          <w:sz w:val="20"/>
          <w:szCs w:val="20"/>
          <w14:ligatures w14:val="standardContextual"/>
        </w:rPr>
        <w:t>Int. J. Adv. Geosci</w:t>
      </w:r>
      <w:r w:rsidRPr="004666CA">
        <w:rPr>
          <w:rFonts w:ascii="Times New Roman" w:hAnsi="Times New Roman" w:cs="Times New Roman"/>
          <w:kern w:val="2"/>
          <w:sz w:val="20"/>
          <w:szCs w:val="20"/>
          <w14:ligatures w14:val="standardContextual"/>
        </w:rPr>
        <w:t xml:space="preserve">. 6(2): 205-208. </w:t>
      </w:r>
      <w:hyperlink r:id="rId53" w:tgtFrame="_blank" w:history="1">
        <w:r w:rsidRPr="004666CA">
          <w:rPr>
            <w:rFonts w:ascii="Times New Roman" w:hAnsi="Times New Roman" w:cs="Times New Roman"/>
            <w:color w:val="0000FF"/>
            <w:kern w:val="2"/>
            <w:sz w:val="20"/>
            <w:szCs w:val="20"/>
            <w:u w:val="single"/>
            <w14:ligatures w14:val="standardContextual"/>
          </w:rPr>
          <w:t>https://doi.org/10.14419/ijag.v6i2.13151</w:t>
        </w:r>
      </w:hyperlink>
    </w:p>
    <w:p w14:paraId="2071A0B5"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Sirven JB, Pailloux A, M’Baye Y, Coulon N, Alpettaz T and Gossé T 2009 Towards the determination of the geographical origin of yellow cake samples by laser-induced breakdown spectroscopy and chemometrics. </w:t>
      </w:r>
      <w:r w:rsidRPr="00713E9B">
        <w:rPr>
          <w:rFonts w:ascii="Times New Roman" w:hAnsi="Times New Roman" w:cs="Times New Roman"/>
          <w:i/>
          <w:kern w:val="2"/>
          <w:sz w:val="20"/>
          <w:szCs w:val="20"/>
          <w14:ligatures w14:val="standardContextual"/>
        </w:rPr>
        <w:t>J. Anal. At. Spectrom</w:t>
      </w:r>
      <w:r w:rsidRPr="004666CA">
        <w:rPr>
          <w:rFonts w:ascii="Times New Roman" w:hAnsi="Times New Roman" w:cs="Times New Roman"/>
          <w:kern w:val="2"/>
          <w:sz w:val="20"/>
          <w:szCs w:val="20"/>
          <w14:ligatures w14:val="standardContextual"/>
        </w:rPr>
        <w:t>. 24: 451–459.</w:t>
      </w:r>
    </w:p>
    <w:p w14:paraId="422F030A"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Sumary DP, et al. 2024 Naturally occurring radioactive material (NORM) distribution in the Tanzanian shield: Geochemical ecology and association. </w:t>
      </w:r>
      <w:r w:rsidRPr="00713E9B">
        <w:rPr>
          <w:rFonts w:ascii="Times New Roman" w:hAnsi="Times New Roman" w:cs="Times New Roman"/>
          <w:i/>
          <w:kern w:val="2"/>
          <w:sz w:val="20"/>
          <w:szCs w:val="20"/>
          <w14:ligatures w14:val="standardContextual"/>
        </w:rPr>
        <w:t>J. Environ. Sci. Health</w:t>
      </w:r>
      <w:r w:rsidRPr="004666CA">
        <w:rPr>
          <w:rFonts w:ascii="Times New Roman" w:hAnsi="Times New Roman" w:cs="Times New Roman"/>
          <w:kern w:val="2"/>
          <w:sz w:val="20"/>
          <w:szCs w:val="20"/>
          <w14:ligatures w14:val="standardContextual"/>
        </w:rPr>
        <w:t xml:space="preserve"> 59(4): 112-128.</w:t>
      </w:r>
    </w:p>
    <w:p w14:paraId="65D46714" w14:textId="77777777" w:rsidR="002104F3"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Sumary DP, Raymond J, Chacha M, Banzi FP and Gomezulu E 2025 Assessment of heavy metals in soil and water from Bahi district, Tanzania. </w:t>
      </w:r>
      <w:r w:rsidRPr="00713E9B">
        <w:rPr>
          <w:rFonts w:ascii="Times New Roman" w:hAnsi="Times New Roman" w:cs="Times New Roman"/>
          <w:i/>
          <w:kern w:val="2"/>
          <w:sz w:val="20"/>
          <w:szCs w:val="20"/>
          <w14:ligatures w14:val="standardContextual"/>
        </w:rPr>
        <w:t>PLOS ONE</w:t>
      </w:r>
      <w:r w:rsidRPr="004666CA">
        <w:rPr>
          <w:rFonts w:ascii="Times New Roman" w:hAnsi="Times New Roman" w:cs="Times New Roman"/>
          <w:kern w:val="2"/>
          <w:sz w:val="20"/>
          <w:szCs w:val="20"/>
          <w14:ligatures w14:val="standardContextual"/>
        </w:rPr>
        <w:t>, 20(6): e0325487.</w:t>
      </w:r>
    </w:p>
    <w:p w14:paraId="209474D2" w14:textId="56598218" w:rsidR="004666CA" w:rsidRPr="004666CA" w:rsidRDefault="002104F3" w:rsidP="002104F3">
      <w:pPr>
        <w:spacing w:after="0" w:line="240" w:lineRule="auto"/>
        <w:ind w:left="142"/>
        <w:jc w:val="both"/>
        <w:rPr>
          <w:rFonts w:ascii="Times New Roman" w:hAnsi="Times New Roman" w:cs="Times New Roman"/>
          <w:kern w:val="2"/>
          <w:sz w:val="20"/>
          <w:szCs w:val="20"/>
          <w14:ligatures w14:val="standardContextual"/>
        </w:rPr>
      </w:pPr>
      <w:hyperlink r:id="rId54" w:history="1">
        <w:r w:rsidRPr="00FB566D">
          <w:rPr>
            <w:rStyle w:val="Hyperlink"/>
            <w:rFonts w:ascii="Times New Roman" w:hAnsi="Times New Roman" w:cs="Times New Roman"/>
            <w:kern w:val="2"/>
            <w:sz w:val="20"/>
            <w:szCs w:val="20"/>
            <w14:ligatures w14:val="standardContextual"/>
          </w:rPr>
          <w:t>https://doi.org/10.1371/journal.pone.0325487</w:t>
        </w:r>
      </w:hyperlink>
    </w:p>
    <w:p w14:paraId="7A525C20" w14:textId="77777777" w:rsidR="004666CA" w:rsidRPr="004666CA"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Trabelsi R, Zouari K, Araguás-Araguás LJ, Moulla AS, Sidibe AM and Bacar T 2023 Assessment of geochemical processes in the shared groundwater resources of the Taoudeni aquifer system (Sahel region, Africa). </w:t>
      </w:r>
      <w:r w:rsidRPr="00713E9B">
        <w:rPr>
          <w:rFonts w:ascii="Times New Roman" w:hAnsi="Times New Roman" w:cs="Times New Roman"/>
          <w:i/>
          <w:kern w:val="2"/>
          <w:sz w:val="20"/>
          <w:szCs w:val="20"/>
          <w14:ligatures w14:val="standardContextual"/>
        </w:rPr>
        <w:t>Hydrogeol. J</w:t>
      </w:r>
      <w:r w:rsidRPr="004666CA">
        <w:rPr>
          <w:rFonts w:ascii="Times New Roman" w:hAnsi="Times New Roman" w:cs="Times New Roman"/>
          <w:kern w:val="2"/>
          <w:sz w:val="20"/>
          <w:szCs w:val="20"/>
          <w14:ligatures w14:val="standardContextual"/>
        </w:rPr>
        <w:t xml:space="preserve">. </w:t>
      </w:r>
      <w:hyperlink r:id="rId55" w:tgtFrame="_blank" w:history="1">
        <w:r w:rsidRPr="004666CA">
          <w:rPr>
            <w:rFonts w:ascii="Times New Roman" w:hAnsi="Times New Roman" w:cs="Times New Roman"/>
            <w:color w:val="0000FF"/>
            <w:kern w:val="2"/>
            <w:sz w:val="20"/>
            <w:szCs w:val="20"/>
            <w:u w:val="single"/>
            <w14:ligatures w14:val="standardContextual"/>
          </w:rPr>
          <w:t>https://doi.org/10.1007/s10040-023-02688-5</w:t>
        </w:r>
      </w:hyperlink>
    </w:p>
    <w:p w14:paraId="2AE7AA2C" w14:textId="77777777" w:rsidR="002104F3" w:rsidRDefault="004666CA" w:rsidP="002104F3">
      <w:pPr>
        <w:spacing w:after="0" w:line="240" w:lineRule="auto"/>
        <w:ind w:left="142" w:hanging="142"/>
        <w:jc w:val="both"/>
        <w:rPr>
          <w:rFonts w:ascii="Times New Roman" w:hAnsi="Times New Roman" w:cs="Times New Roman"/>
          <w:kern w:val="2"/>
          <w:sz w:val="20"/>
          <w:szCs w:val="20"/>
          <w14:ligatures w14:val="standardContextual"/>
        </w:rPr>
      </w:pPr>
      <w:r w:rsidRPr="004666CA">
        <w:rPr>
          <w:rFonts w:ascii="Times New Roman" w:hAnsi="Times New Roman" w:cs="Times New Roman"/>
          <w:kern w:val="2"/>
          <w:sz w:val="20"/>
          <w:szCs w:val="20"/>
          <w14:ligatures w14:val="standardContextual"/>
        </w:rPr>
        <w:t xml:space="preserve">Varga Z, Wallenius M and Mayer K 2010 Origin assessment of uranium ore concentrates based on their rare-earth elemental impurity pattern. </w:t>
      </w:r>
      <w:r w:rsidRPr="00713E9B">
        <w:rPr>
          <w:rFonts w:ascii="Times New Roman" w:hAnsi="Times New Roman" w:cs="Times New Roman"/>
          <w:i/>
          <w:kern w:val="2"/>
          <w:sz w:val="20"/>
          <w:szCs w:val="20"/>
          <w14:ligatures w14:val="standardContextual"/>
        </w:rPr>
        <w:t>Radiochim. Acta</w:t>
      </w:r>
      <w:r w:rsidRPr="004666CA">
        <w:rPr>
          <w:rFonts w:ascii="Times New Roman" w:hAnsi="Times New Roman" w:cs="Times New Roman"/>
          <w:kern w:val="2"/>
          <w:sz w:val="20"/>
          <w:szCs w:val="20"/>
          <w14:ligatures w14:val="standardContextual"/>
        </w:rPr>
        <w:t xml:space="preserve"> 98: 771–778. 312: 062003.</w:t>
      </w:r>
    </w:p>
    <w:p w14:paraId="44A52E89" w14:textId="4D11A81D" w:rsidR="004666CA" w:rsidRDefault="002104F3" w:rsidP="002104F3">
      <w:pPr>
        <w:spacing w:after="0" w:line="240" w:lineRule="auto"/>
        <w:ind w:left="142"/>
        <w:jc w:val="both"/>
        <w:rPr>
          <w:rFonts w:ascii="Times New Roman" w:hAnsi="Times New Roman" w:cs="Times New Roman"/>
          <w:color w:val="0000FF"/>
          <w:kern w:val="2"/>
          <w:sz w:val="20"/>
          <w:szCs w:val="20"/>
          <w:u w:val="single"/>
          <w14:ligatures w14:val="standardContextual"/>
        </w:rPr>
      </w:pPr>
      <w:hyperlink r:id="rId56" w:history="1">
        <w:r w:rsidRPr="00FB566D">
          <w:rPr>
            <w:rStyle w:val="Hyperlink"/>
            <w:rFonts w:ascii="Times New Roman" w:hAnsi="Times New Roman" w:cs="Times New Roman"/>
            <w:kern w:val="2"/>
            <w:sz w:val="20"/>
            <w:szCs w:val="20"/>
            <w14:ligatures w14:val="standardContextual"/>
          </w:rPr>
          <w:t>https://doi.org/10.1088/1742-6596/312/6/062003</w:t>
        </w:r>
      </w:hyperlink>
    </w:p>
    <w:p w14:paraId="76DBBE3D" w14:textId="77777777" w:rsidR="002104F3" w:rsidRDefault="002104F3" w:rsidP="002104F3">
      <w:pPr>
        <w:spacing w:after="0" w:line="240" w:lineRule="auto"/>
        <w:ind w:left="142"/>
        <w:jc w:val="both"/>
        <w:rPr>
          <w:rFonts w:ascii="Times New Roman" w:hAnsi="Times New Roman" w:cs="Times New Roman"/>
          <w:kern w:val="2"/>
          <w:sz w:val="20"/>
          <w:szCs w:val="20"/>
          <w14:ligatures w14:val="standardContextual"/>
        </w:rPr>
        <w:sectPr w:rsidR="002104F3" w:rsidSect="00FD7F17">
          <w:type w:val="continuous"/>
          <w:pgSz w:w="11907" w:h="16840" w:code="9"/>
          <w:pgMar w:top="1134" w:right="1134" w:bottom="1134" w:left="1191" w:header="680" w:footer="680" w:gutter="0"/>
          <w:cols w:num="2" w:space="425"/>
          <w:docGrid w:linePitch="360"/>
        </w:sectPr>
      </w:pPr>
    </w:p>
    <w:p w14:paraId="2E3D0B00" w14:textId="77777777" w:rsidR="002104F3" w:rsidRPr="004666CA" w:rsidRDefault="002104F3" w:rsidP="002104F3">
      <w:pPr>
        <w:spacing w:after="0" w:line="240" w:lineRule="auto"/>
        <w:ind w:left="142"/>
        <w:jc w:val="both"/>
        <w:rPr>
          <w:rFonts w:ascii="Times New Roman" w:hAnsi="Times New Roman" w:cs="Times New Roman"/>
          <w:kern w:val="2"/>
          <w:sz w:val="20"/>
          <w:szCs w:val="20"/>
          <w14:ligatures w14:val="standardContextual"/>
        </w:rPr>
      </w:pPr>
    </w:p>
    <w:sectPr w:rsidR="002104F3" w:rsidRPr="004666CA" w:rsidSect="005D14A5">
      <w:type w:val="continuous"/>
      <w:pgSz w:w="11907" w:h="16840" w:code="9"/>
      <w:pgMar w:top="1134" w:right="1134" w:bottom="1134" w:left="1191" w:header="680" w:footer="680" w:gutter="0"/>
      <w:pgNumType w:start="8"/>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1DCE" w14:textId="77777777" w:rsidR="006D3A1D" w:rsidRDefault="006D3A1D">
      <w:pPr>
        <w:spacing w:after="0" w:line="240" w:lineRule="auto"/>
      </w:pPr>
      <w:r>
        <w:separator/>
      </w:r>
    </w:p>
  </w:endnote>
  <w:endnote w:type="continuationSeparator" w:id="0">
    <w:p w14:paraId="20230480" w14:textId="77777777" w:rsidR="006D3A1D" w:rsidRDefault="006D3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854649984"/>
      <w:docPartObj>
        <w:docPartGallery w:val="Page Numbers (Bottom of Page)"/>
        <w:docPartUnique/>
      </w:docPartObj>
    </w:sdtPr>
    <w:sdtEndPr>
      <w:rPr>
        <w:noProof/>
      </w:rPr>
    </w:sdtEndPr>
    <w:sdtContent>
      <w:p w14:paraId="7A0FA8B5" w14:textId="08AAFEC2" w:rsidR="001D1599" w:rsidRPr="001D1599" w:rsidRDefault="001D1599" w:rsidP="001D1599">
        <w:pPr>
          <w:pStyle w:val="Footer"/>
          <w:jc w:val="center"/>
          <w:rPr>
            <w:rFonts w:ascii="Times New Roman" w:hAnsi="Times New Roman" w:cs="Times New Roman"/>
            <w:sz w:val="20"/>
            <w:szCs w:val="20"/>
          </w:rPr>
        </w:pPr>
        <w:r w:rsidRPr="001D1599">
          <w:rPr>
            <w:rFonts w:ascii="Times New Roman" w:hAnsi="Times New Roman" w:cs="Times New Roman"/>
            <w:sz w:val="20"/>
            <w:szCs w:val="20"/>
          </w:rPr>
          <w:fldChar w:fldCharType="begin"/>
        </w:r>
        <w:r w:rsidRPr="001D1599">
          <w:rPr>
            <w:rFonts w:ascii="Times New Roman" w:hAnsi="Times New Roman" w:cs="Times New Roman"/>
            <w:sz w:val="20"/>
            <w:szCs w:val="20"/>
          </w:rPr>
          <w:instrText xml:space="preserve"> PAGE   \* MERGEFORMAT </w:instrText>
        </w:r>
        <w:r w:rsidRPr="001D1599">
          <w:rPr>
            <w:rFonts w:ascii="Times New Roman" w:hAnsi="Times New Roman" w:cs="Times New Roman"/>
            <w:sz w:val="20"/>
            <w:szCs w:val="20"/>
          </w:rPr>
          <w:fldChar w:fldCharType="separate"/>
        </w:r>
        <w:r w:rsidR="00713E9B">
          <w:rPr>
            <w:rFonts w:ascii="Times New Roman" w:hAnsi="Times New Roman" w:cs="Times New Roman"/>
            <w:noProof/>
            <w:sz w:val="20"/>
            <w:szCs w:val="20"/>
          </w:rPr>
          <w:t>10</w:t>
        </w:r>
        <w:r w:rsidRPr="001D1599">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384379687"/>
      <w:docPartObj>
        <w:docPartGallery w:val="Page Numbers (Bottom of Page)"/>
        <w:docPartUnique/>
      </w:docPartObj>
    </w:sdtPr>
    <w:sdtEndPr>
      <w:rPr>
        <w:noProof/>
      </w:rPr>
    </w:sdtEndPr>
    <w:sdtContent>
      <w:p w14:paraId="4DB4C6D8" w14:textId="65CCF1BA" w:rsidR="00C135FD" w:rsidRPr="00533C6C" w:rsidRDefault="00533C6C" w:rsidP="00533C6C">
        <w:pPr>
          <w:pStyle w:val="Footer"/>
          <w:jc w:val="center"/>
          <w:rPr>
            <w:rFonts w:ascii="Times New Roman" w:hAnsi="Times New Roman" w:cs="Times New Roman"/>
            <w:sz w:val="20"/>
            <w:szCs w:val="20"/>
          </w:rPr>
        </w:pPr>
        <w:r w:rsidRPr="00533C6C">
          <w:rPr>
            <w:rFonts w:ascii="Times New Roman" w:hAnsi="Times New Roman" w:cs="Times New Roman"/>
            <w:sz w:val="20"/>
            <w:szCs w:val="20"/>
          </w:rPr>
          <w:fldChar w:fldCharType="begin"/>
        </w:r>
        <w:r w:rsidRPr="00533C6C">
          <w:rPr>
            <w:rFonts w:ascii="Times New Roman" w:hAnsi="Times New Roman" w:cs="Times New Roman"/>
            <w:sz w:val="20"/>
            <w:szCs w:val="20"/>
          </w:rPr>
          <w:instrText xml:space="preserve"> PAGE   \* MERGEFORMAT </w:instrText>
        </w:r>
        <w:r w:rsidRPr="00533C6C">
          <w:rPr>
            <w:rFonts w:ascii="Times New Roman" w:hAnsi="Times New Roman" w:cs="Times New Roman"/>
            <w:sz w:val="20"/>
            <w:szCs w:val="20"/>
          </w:rPr>
          <w:fldChar w:fldCharType="separate"/>
        </w:r>
        <w:r w:rsidR="00713E9B">
          <w:rPr>
            <w:rFonts w:ascii="Times New Roman" w:hAnsi="Times New Roman" w:cs="Times New Roman"/>
            <w:noProof/>
            <w:sz w:val="20"/>
            <w:szCs w:val="20"/>
          </w:rPr>
          <w:t>9</w:t>
        </w:r>
        <w:r w:rsidRPr="00533C6C">
          <w:rPr>
            <w:rFonts w:ascii="Times New Roman" w:hAnsi="Times New Roman" w:cs="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917856423"/>
      <w:docPartObj>
        <w:docPartGallery w:val="Page Numbers (Bottom of Page)"/>
        <w:docPartUnique/>
      </w:docPartObj>
    </w:sdtPr>
    <w:sdtEndPr>
      <w:rPr>
        <w:noProof/>
      </w:rPr>
    </w:sdtEndPr>
    <w:sdtContent>
      <w:p w14:paraId="733B84EA" w14:textId="273C1400" w:rsidR="00402D98" w:rsidRPr="00402D98" w:rsidRDefault="00402D98" w:rsidP="00402D98">
        <w:pPr>
          <w:pStyle w:val="Footer"/>
          <w:jc w:val="center"/>
          <w:rPr>
            <w:rFonts w:ascii="Times New Roman" w:hAnsi="Times New Roman" w:cs="Times New Roman"/>
            <w:sz w:val="20"/>
            <w:szCs w:val="20"/>
          </w:rPr>
        </w:pPr>
        <w:r w:rsidRPr="00402D98">
          <w:rPr>
            <w:rFonts w:ascii="Times New Roman" w:hAnsi="Times New Roman" w:cs="Times New Roman"/>
            <w:sz w:val="20"/>
            <w:szCs w:val="20"/>
          </w:rPr>
          <w:fldChar w:fldCharType="begin"/>
        </w:r>
        <w:r w:rsidRPr="00402D98">
          <w:rPr>
            <w:rFonts w:ascii="Times New Roman" w:hAnsi="Times New Roman" w:cs="Times New Roman"/>
            <w:sz w:val="20"/>
            <w:szCs w:val="20"/>
          </w:rPr>
          <w:instrText xml:space="preserve"> PAGE   \* MERGEFORMAT </w:instrText>
        </w:r>
        <w:r w:rsidRPr="00402D98">
          <w:rPr>
            <w:rFonts w:ascii="Times New Roman" w:hAnsi="Times New Roman" w:cs="Times New Roman"/>
            <w:sz w:val="20"/>
            <w:szCs w:val="20"/>
          </w:rPr>
          <w:fldChar w:fldCharType="separate"/>
        </w:r>
        <w:r w:rsidR="00713E9B">
          <w:rPr>
            <w:rFonts w:ascii="Times New Roman" w:hAnsi="Times New Roman" w:cs="Times New Roman"/>
            <w:noProof/>
            <w:sz w:val="20"/>
            <w:szCs w:val="20"/>
          </w:rPr>
          <w:t>1</w:t>
        </w:r>
        <w:r w:rsidRPr="00402D98">
          <w:rPr>
            <w:rFonts w:ascii="Times New Roman" w:hAnsi="Times New Roman" w:cs="Times New Roman"/>
            <w:noProof/>
            <w:sz w:val="20"/>
            <w:szCs w:val="20"/>
          </w:rPr>
          <w:fldChar w:fldCharType="end"/>
        </w:r>
      </w:p>
    </w:sdtContent>
  </w:sdt>
  <w:tbl>
    <w:tblPr>
      <w:tblW w:w="9356" w:type="dxa"/>
      <w:jc w:val="center"/>
      <w:tblLayout w:type="fixed"/>
      <w:tblLook w:val="04A0" w:firstRow="1" w:lastRow="0" w:firstColumn="1" w:lastColumn="0" w:noHBand="0" w:noVBand="1"/>
    </w:tblPr>
    <w:tblGrid>
      <w:gridCol w:w="9356"/>
    </w:tblGrid>
    <w:tr w:rsidR="00402D98" w:rsidRPr="00402D98" w14:paraId="7C0C5C04" w14:textId="77777777" w:rsidTr="00310786">
      <w:trPr>
        <w:jc w:val="center"/>
      </w:trPr>
      <w:tc>
        <w:tcPr>
          <w:tcW w:w="9356" w:type="dxa"/>
          <w:shd w:val="clear" w:color="auto" w:fill="0070C0"/>
        </w:tcPr>
        <w:p w14:paraId="0DB1E0DE" w14:textId="77777777" w:rsidR="00402D98" w:rsidRPr="00402D98" w:rsidRDefault="00402D98" w:rsidP="00402D98">
          <w:pPr>
            <w:widowControl w:val="0"/>
            <w:tabs>
              <w:tab w:val="center" w:pos="4680"/>
              <w:tab w:val="right" w:pos="9360"/>
            </w:tabs>
            <w:spacing w:after="0"/>
            <w:rPr>
              <w:rFonts w:ascii="Times New Roman" w:eastAsia="Calibri" w:hAnsi="Times New Roman" w:cs="Times New Roman"/>
              <w:sz w:val="20"/>
              <w:szCs w:val="20"/>
              <w:lang w:val="en-GB"/>
            </w:rPr>
          </w:pPr>
          <w:r w:rsidRPr="00402D98">
            <w:rPr>
              <w:rFonts w:ascii="Times New Roman" w:eastAsia="NSimSun" w:hAnsi="Times New Roman" w:cs="Times New Roman"/>
              <w:b/>
              <w:color w:val="FFC000"/>
              <w:sz w:val="20"/>
              <w:szCs w:val="20"/>
              <w:lang w:val="en-GB" w:eastAsia="de-CH" w:bidi="hi-IN"/>
            </w:rPr>
            <w:t>https://journals.udsm.ac.tz/index.php/tjs                                                  www.ajol.info/index.php/tjs/</w:t>
          </w:r>
        </w:p>
      </w:tc>
    </w:tr>
  </w:tbl>
  <w:p w14:paraId="312A4E7F" w14:textId="77777777" w:rsidR="00402D98" w:rsidRPr="00402D98" w:rsidRDefault="00402D98" w:rsidP="00402D98">
    <w:pPr>
      <w:pStyle w:val="Footer"/>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6093B" w14:textId="77777777" w:rsidR="006D3A1D" w:rsidRDefault="006D3A1D">
      <w:pPr>
        <w:spacing w:after="0" w:line="240" w:lineRule="auto"/>
      </w:pPr>
      <w:r>
        <w:separator/>
      </w:r>
    </w:p>
  </w:footnote>
  <w:footnote w:type="continuationSeparator" w:id="0">
    <w:p w14:paraId="6338EB4A" w14:textId="77777777" w:rsidR="006D3A1D" w:rsidRDefault="006D3A1D">
      <w:pPr>
        <w:spacing w:after="0" w:line="240" w:lineRule="auto"/>
      </w:pPr>
      <w:r>
        <w:continuationSeparator/>
      </w:r>
    </w:p>
  </w:footnote>
  <w:footnote w:id="1">
    <w:p w14:paraId="751E4550" w14:textId="3F786DC2" w:rsidR="002D65DB" w:rsidRDefault="002D65DB" w:rsidP="002D65DB">
      <w:pPr>
        <w:pBdr>
          <w:bottom w:val="single" w:sz="4" w:space="1" w:color="auto"/>
        </w:pBdr>
        <w:spacing w:after="0" w:line="240" w:lineRule="auto"/>
      </w:pPr>
      <w:r w:rsidRPr="002D65DB">
        <w:rPr>
          <w:rStyle w:val="FootnoteReference"/>
        </w:rPr>
        <w:sym w:font="Symbol" w:char="F02A"/>
      </w:r>
      <w:r w:rsidRPr="002D65DB">
        <w:rPr>
          <w:rFonts w:ascii="Times New Roman" w:eastAsia="Times New Roman" w:hAnsi="Times New Roman" w:cs="Times New Roman"/>
          <w:sz w:val="16"/>
          <w:szCs w:val="16"/>
        </w:rPr>
        <w:t xml:space="preserve">Corresponding Author e-mail: </w:t>
      </w:r>
      <w:hyperlink r:id="rId1" w:history="1">
        <w:r w:rsidRPr="002D65DB">
          <w:rPr>
            <w:rFonts w:ascii="Times New Roman" w:eastAsia="Times New Roman" w:hAnsi="Times New Roman" w:cs="Times New Roman"/>
            <w:color w:val="0000FF"/>
            <w:sz w:val="16"/>
            <w:szCs w:val="16"/>
            <w:u w:val="single"/>
          </w:rPr>
          <w:t>lamezarus@gmail.com</w:t>
        </w:r>
      </w:hyperlink>
    </w:p>
    <w:p w14:paraId="34AB6370" w14:textId="65394093" w:rsidR="00C3194C" w:rsidRPr="001A0D2F" w:rsidRDefault="00C3194C" w:rsidP="00C3194C">
      <w:pPr>
        <w:spacing w:after="0" w:line="240" w:lineRule="auto"/>
        <w:rPr>
          <w:rFonts w:ascii="Times New Roman" w:hAnsi="Times New Roman" w:cs="Times New Roman"/>
          <w:sz w:val="16"/>
          <w:szCs w:val="16"/>
        </w:rPr>
      </w:pPr>
      <w:r w:rsidRPr="001A0D2F">
        <w:rPr>
          <w:rFonts w:ascii="Times New Roman" w:hAnsi="Times New Roman" w:cs="Times New Roman"/>
          <w:sz w:val="16"/>
          <w:szCs w:val="16"/>
        </w:rPr>
        <w:t xml:space="preserve">Received 30 July 2025, Revised 27 Nov 2025, Accepted </w:t>
      </w:r>
      <w:r w:rsidR="00F02E52">
        <w:rPr>
          <w:rFonts w:ascii="Times New Roman" w:hAnsi="Times New Roman" w:cs="Times New Roman"/>
          <w:sz w:val="16"/>
          <w:szCs w:val="16"/>
        </w:rPr>
        <w:t>12 Dec 2025</w:t>
      </w:r>
      <w:r w:rsidRPr="001A0D2F">
        <w:rPr>
          <w:rFonts w:ascii="Times New Roman" w:hAnsi="Times New Roman" w:cs="Times New Roman"/>
          <w:sz w:val="16"/>
          <w:szCs w:val="16"/>
        </w:rPr>
        <w:t xml:space="preserve">, Published </w:t>
      </w:r>
      <w:r w:rsidR="00B2224C">
        <w:rPr>
          <w:rFonts w:ascii="Times New Roman" w:hAnsi="Times New Roman" w:cs="Times New Roman"/>
          <w:sz w:val="16"/>
          <w:szCs w:val="16"/>
        </w:rPr>
        <w:t>29 December 2025</w:t>
      </w:r>
    </w:p>
    <w:p w14:paraId="2E12812D" w14:textId="164B9EF6" w:rsidR="00C3194C" w:rsidRPr="001A0D2F" w:rsidRDefault="00F37236" w:rsidP="00C3194C">
      <w:pPr>
        <w:suppressAutoHyphens/>
        <w:spacing w:after="0" w:line="240" w:lineRule="auto"/>
        <w:jc w:val="both"/>
        <w:rPr>
          <w:rFonts w:ascii="Times New Roman" w:eastAsia="DengXian" w:hAnsi="Times New Roman" w:cs="Times New Roman"/>
          <w:color w:val="000000"/>
          <w:kern w:val="2"/>
          <w:sz w:val="16"/>
          <w:szCs w:val="16"/>
          <w:lang w:eastAsia="zh-CN"/>
          <w14:ligatures w14:val="standardContextual"/>
        </w:rPr>
      </w:pPr>
      <w:hyperlink r:id="rId2" w:history="1">
        <w:r w:rsidRPr="001C5495">
          <w:rPr>
            <w:rStyle w:val="Hyperlink"/>
            <w:rFonts w:ascii="Times New Roman" w:eastAsia="DengXian" w:hAnsi="Times New Roman" w:cs="Times New Roman"/>
            <w:kern w:val="2"/>
            <w:sz w:val="16"/>
            <w:szCs w:val="16"/>
            <w14:ligatures w14:val="standardContextual"/>
          </w:rPr>
          <w:t>https://doi.org/10.65085/2507-7961.1117</w:t>
        </w:r>
      </w:hyperlink>
    </w:p>
    <w:p w14:paraId="16F26BC0" w14:textId="77777777" w:rsidR="00C3194C" w:rsidRPr="001A0D2F" w:rsidRDefault="00C3194C" w:rsidP="00C3194C">
      <w:pPr>
        <w:widowControl w:val="0"/>
        <w:suppressAutoHyphens/>
        <w:spacing w:after="0" w:line="240" w:lineRule="auto"/>
        <w:jc w:val="both"/>
        <w:rPr>
          <w:rFonts w:ascii="Times New Roman" w:eastAsia="SimSun" w:hAnsi="Times New Roman" w:cs="Times New Roman"/>
          <w:color w:val="0000FF"/>
          <w:sz w:val="16"/>
          <w:szCs w:val="16"/>
          <w:u w:val="single"/>
          <w:lang w:eastAsia="zh-CN"/>
        </w:rPr>
      </w:pPr>
      <w:r w:rsidRPr="001A0D2F">
        <w:rPr>
          <w:rFonts w:ascii="Times New Roman" w:eastAsia="SimSun" w:hAnsi="Times New Roman" w:cs="Times New Roman"/>
          <w:color w:val="0000FF"/>
          <w:sz w:val="16"/>
          <w:szCs w:val="16"/>
          <w:u w:val="single"/>
          <w:lang w:eastAsia="zh-CN"/>
        </w:rPr>
        <w:t>© College of Natural and Applied Sciences, University of Dar es Salaam, 2025</w:t>
      </w:r>
    </w:p>
    <w:p w14:paraId="0EA7D2E7" w14:textId="52771387" w:rsidR="00C3194C" w:rsidRPr="00C3194C" w:rsidRDefault="00C3194C" w:rsidP="00C3194C">
      <w:pPr>
        <w:pStyle w:val="FootnoteText"/>
        <w:rPr>
          <w:rFonts w:ascii="Times New Roman" w:hAnsi="Times New Roman" w:cs="Times New Roman"/>
          <w:sz w:val="16"/>
          <w:szCs w:val="16"/>
        </w:rPr>
      </w:pPr>
      <w:bookmarkStart w:id="0" w:name="_Hlk211771028"/>
      <w:r w:rsidRPr="001A0D2F">
        <w:rPr>
          <w:rFonts w:ascii="Times New Roman" w:eastAsia="SimSun" w:hAnsi="Times New Roman" w:cs="Times New Roman"/>
          <w:color w:val="0000FF"/>
          <w:sz w:val="16"/>
          <w:szCs w:val="16"/>
          <w:u w:val="single"/>
          <w:lang w:eastAsia="zh-CN"/>
        </w:rPr>
        <w:t>ISSN 0856-1761, e-ISSN 2507-7961</w:t>
      </w:r>
      <w:bookmarkEnd w:id="0"/>
    </w:p>
    <w:p w14:paraId="55CCB094" w14:textId="255607AC" w:rsidR="002D65DB" w:rsidRDefault="002D65DB">
      <w:pPr>
        <w:pStyle w:val="FootnoteText"/>
      </w:pPr>
    </w:p>
  </w:footnote>
  <w:footnote w:id="2">
    <w:p w14:paraId="60D203A2" w14:textId="4A1357F0" w:rsidR="00AD16D0" w:rsidRDefault="00AD16D0">
      <w:pPr>
        <w:pStyle w:val="FootnoteText"/>
      </w:pPr>
      <w:r>
        <w:rPr>
          <w:rStyle w:val="FootnoteReference"/>
        </w:rPr>
        <w:footnoteRef/>
      </w:r>
      <w:r>
        <w:rPr>
          <w:rFonts w:ascii="Times New Roman" w:hAnsi="Times New Roman" w:cs="Times New Roman"/>
          <w:sz w:val="16"/>
          <w:szCs w:val="16"/>
        </w:rPr>
        <w:t xml:space="preserve"> </w:t>
      </w:r>
      <w:r w:rsidRPr="00AD16D0">
        <w:rPr>
          <w:rFonts w:ascii="Times New Roman" w:hAnsi="Times New Roman" w:cs="Times New Roman"/>
          <w:sz w:val="16"/>
          <w:szCs w:val="16"/>
        </w:rPr>
        <w:t>Project ownership transferred from Mantra Resources to Uranium One in 2011</w:t>
      </w:r>
      <w:r w:rsidRPr="00AD16D0">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93E59" w14:textId="197A7526" w:rsidR="00EE631D" w:rsidRPr="00EE631D" w:rsidRDefault="00EE631D" w:rsidP="00EE631D">
    <w:pPr>
      <w:pBdr>
        <w:bottom w:val="single" w:sz="4" w:space="1" w:color="auto"/>
      </w:pBdr>
      <w:spacing w:after="0" w:line="240" w:lineRule="auto"/>
      <w:rPr>
        <w:rFonts w:ascii="Times New Roman" w:hAnsi="Times New Roman" w:cs="Times New Roman"/>
        <w:b/>
        <w:bCs/>
        <w:i/>
        <w:iCs/>
        <w:sz w:val="20"/>
        <w:szCs w:val="20"/>
      </w:rPr>
    </w:pPr>
    <w:r w:rsidRPr="00EE631D">
      <w:rPr>
        <w:rFonts w:ascii="Times New Roman" w:eastAsia="Times New Roman" w:hAnsi="Times New Roman" w:cs="Times New Roman"/>
        <w:i/>
        <w:iCs/>
        <w:sz w:val="20"/>
        <w:szCs w:val="20"/>
      </w:rPr>
      <w:t xml:space="preserve">Meza et al. - </w:t>
    </w:r>
    <w:r w:rsidRPr="00EE631D">
      <w:rPr>
        <w:rFonts w:ascii="Times New Roman" w:hAnsi="Times New Roman" w:cs="Times New Roman"/>
        <w:i/>
        <w:iCs/>
        <w:sz w:val="20"/>
        <w:szCs w:val="20"/>
      </w:rPr>
      <w:t>Geochemical fingerprinting of Tanzanian uranium deposits: The insights of REE ratios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D65B6" w14:textId="09ED012F" w:rsidR="001D1599" w:rsidRPr="00206F1E" w:rsidRDefault="00206F1E" w:rsidP="00206F1E">
    <w:pPr>
      <w:pStyle w:val="Header"/>
      <w:pBdr>
        <w:bottom w:val="single" w:sz="4" w:space="1" w:color="auto"/>
      </w:pBdr>
      <w:jc w:val="right"/>
      <w:rPr>
        <w:rFonts w:ascii="Times New Roman" w:hAnsi="Times New Roman" w:cs="Times New Roman"/>
        <w:i/>
        <w:iCs/>
        <w:sz w:val="20"/>
        <w:szCs w:val="20"/>
      </w:rPr>
    </w:pPr>
    <w:r w:rsidRPr="00206F1E">
      <w:rPr>
        <w:rFonts w:ascii="Times New Roman" w:hAnsi="Times New Roman" w:cs="Times New Roman"/>
        <w:i/>
        <w:iCs/>
        <w:sz w:val="20"/>
        <w:szCs w:val="20"/>
      </w:rPr>
      <w:t>Tanz. J. Sci. Vol. 51(4)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jc w:val="center"/>
      <w:tblLayout w:type="fixed"/>
      <w:tblLook w:val="04A0" w:firstRow="1" w:lastRow="0" w:firstColumn="1" w:lastColumn="0" w:noHBand="0" w:noVBand="1"/>
    </w:tblPr>
    <w:tblGrid>
      <w:gridCol w:w="851"/>
      <w:gridCol w:w="7609"/>
      <w:gridCol w:w="1038"/>
    </w:tblGrid>
    <w:tr w:rsidR="00402D98" w:rsidRPr="00402D98" w14:paraId="06325064" w14:textId="77777777" w:rsidTr="00310786">
      <w:trPr>
        <w:trHeight w:val="1120"/>
        <w:jc w:val="center"/>
      </w:trPr>
      <w:tc>
        <w:tcPr>
          <w:tcW w:w="851" w:type="dxa"/>
          <w:tcBorders>
            <w:top w:val="single" w:sz="6" w:space="0" w:color="000000"/>
            <w:bottom w:val="single" w:sz="24" w:space="0" w:color="000000"/>
          </w:tcBorders>
          <w:vAlign w:val="center"/>
        </w:tcPr>
        <w:p w14:paraId="04EB646A" w14:textId="77777777" w:rsidR="00402D98" w:rsidRPr="00402D98" w:rsidRDefault="00402D98" w:rsidP="00402D98">
          <w:pPr>
            <w:widowControl w:val="0"/>
            <w:tabs>
              <w:tab w:val="center" w:pos="4680"/>
              <w:tab w:val="right" w:pos="9360"/>
            </w:tabs>
            <w:suppressAutoHyphens/>
            <w:spacing w:after="0" w:line="240" w:lineRule="auto"/>
            <w:ind w:firstLine="132"/>
            <w:jc w:val="center"/>
            <w:rPr>
              <w:rFonts w:ascii="Times New Roman" w:eastAsia="Times New Roman" w:hAnsi="Times New Roman" w:cs="Times New Roman"/>
              <w:b/>
              <w:color w:val="FFFF00"/>
              <w:sz w:val="20"/>
              <w:szCs w:val="20"/>
              <w:lang w:val="de-DE" w:eastAsia="zh-CN"/>
            </w:rPr>
          </w:pPr>
          <w:r w:rsidRPr="00402D98">
            <w:rPr>
              <w:rFonts w:ascii="Calibri" w:eastAsia="Calibri" w:hAnsi="Calibri" w:cs="Calibri"/>
              <w:noProof/>
              <w:color w:val="000000"/>
              <w:kern w:val="2"/>
              <w:sz w:val="24"/>
              <w:szCs w:val="24"/>
              <w14:ligatures w14:val="standardContextual"/>
            </w:rPr>
            <w:drawing>
              <wp:inline distT="0" distB="0" distL="0" distR="0" wp14:anchorId="5342B936" wp14:editId="41C81EE3">
                <wp:extent cx="565785" cy="525780"/>
                <wp:effectExtent l="0" t="0" r="0" b="0"/>
                <wp:docPr id="707061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stretch>
                          <a:fillRect/>
                        </a:stretch>
                      </pic:blipFill>
                      <pic:spPr bwMode="auto">
                        <a:xfrm>
                          <a:off x="0" y="0"/>
                          <a:ext cx="565785" cy="525780"/>
                        </a:xfrm>
                        <a:prstGeom prst="rect">
                          <a:avLst/>
                        </a:prstGeom>
                      </pic:spPr>
                    </pic:pic>
                  </a:graphicData>
                </a:graphic>
              </wp:inline>
            </w:drawing>
          </w:r>
        </w:p>
      </w:tc>
      <w:tc>
        <w:tcPr>
          <w:tcW w:w="7609" w:type="dxa"/>
          <w:tcBorders>
            <w:top w:val="single" w:sz="6" w:space="0" w:color="000000"/>
            <w:bottom w:val="single" w:sz="24" w:space="0" w:color="000000"/>
          </w:tcBorders>
          <w:shd w:val="clear" w:color="auto" w:fill="F2F2F2"/>
          <w:vAlign w:val="center"/>
        </w:tcPr>
        <w:tbl>
          <w:tblPr>
            <w:tblW w:w="7540" w:type="dxa"/>
            <w:tblLayout w:type="fixed"/>
            <w:tblLook w:val="04A0" w:firstRow="1" w:lastRow="0" w:firstColumn="1" w:lastColumn="0" w:noHBand="0" w:noVBand="1"/>
          </w:tblPr>
          <w:tblGrid>
            <w:gridCol w:w="7540"/>
          </w:tblGrid>
          <w:tr w:rsidR="00402D98" w:rsidRPr="00402D98" w14:paraId="0C096166" w14:textId="77777777" w:rsidTr="00310786">
            <w:trPr>
              <w:trHeight w:val="1030"/>
            </w:trPr>
            <w:tc>
              <w:tcPr>
                <w:tcW w:w="7540" w:type="dxa"/>
                <w:tcBorders>
                  <w:top w:val="single" w:sz="4" w:space="0" w:color="000000"/>
                  <w:left w:val="single" w:sz="4" w:space="0" w:color="000000"/>
                  <w:bottom w:val="single" w:sz="4" w:space="0" w:color="000000"/>
                  <w:right w:val="single" w:sz="4" w:space="0" w:color="000000"/>
                </w:tcBorders>
                <w:shd w:val="clear" w:color="auto" w:fill="548DD4"/>
              </w:tcPr>
              <w:p w14:paraId="5577D9A6" w14:textId="77777777" w:rsidR="00402D98" w:rsidRPr="00402D98" w:rsidRDefault="00402D98" w:rsidP="00402D98">
                <w:pPr>
                  <w:widowControl w:val="0"/>
                  <w:suppressAutoHyphens/>
                  <w:spacing w:after="0" w:line="312" w:lineRule="auto"/>
                  <w:ind w:firstLine="132"/>
                  <w:jc w:val="center"/>
                  <w:rPr>
                    <w:rFonts w:ascii="Times New Roman" w:eastAsia="SimSun" w:hAnsi="Times New Roman" w:cs="Times New Roman"/>
                    <w:b/>
                    <w:color w:val="FFC000"/>
                    <w:sz w:val="32"/>
                    <w:szCs w:val="32"/>
                    <w:lang w:eastAsia="zh-CN"/>
                  </w:rPr>
                </w:pPr>
                <w:r w:rsidRPr="00402D98">
                  <w:rPr>
                    <w:rFonts w:ascii="Times New Roman" w:eastAsia="SimSun" w:hAnsi="Times New Roman" w:cs="Times New Roman"/>
                    <w:b/>
                    <w:color w:val="FFC000"/>
                    <w:sz w:val="32"/>
                    <w:szCs w:val="32"/>
                    <w:lang w:eastAsia="zh-CN"/>
                  </w:rPr>
                  <w:t>Tanzania Journal of Science</w:t>
                </w:r>
              </w:p>
              <w:p w14:paraId="71E59669" w14:textId="77777777" w:rsidR="00402D98" w:rsidRPr="00402D98" w:rsidRDefault="00402D98" w:rsidP="00402D98">
                <w:pPr>
                  <w:widowControl w:val="0"/>
                  <w:suppressAutoHyphens/>
                  <w:spacing w:after="0" w:line="312" w:lineRule="auto"/>
                  <w:ind w:firstLine="132"/>
                  <w:jc w:val="center"/>
                  <w:rPr>
                    <w:rFonts w:ascii="Times New Roman" w:eastAsia="SimSun" w:hAnsi="Times New Roman" w:cs="Times New Roman"/>
                    <w:color w:val="FFC000"/>
                    <w:sz w:val="20"/>
                    <w:szCs w:val="20"/>
                    <w:lang w:eastAsia="zh-CN"/>
                  </w:rPr>
                </w:pPr>
                <w:r w:rsidRPr="00402D98">
                  <w:rPr>
                    <w:rFonts w:ascii="Times New Roman" w:eastAsia="SimSun" w:hAnsi="Times New Roman" w:cs="Times New Roman"/>
                    <w:color w:val="FFC000"/>
                    <w:sz w:val="20"/>
                    <w:szCs w:val="20"/>
                    <w:lang w:eastAsia="zh-CN"/>
                  </w:rPr>
                  <w:t>Volume 51(4), 2025</w:t>
                </w:r>
              </w:p>
              <w:p w14:paraId="0FC82392" w14:textId="77777777" w:rsidR="00402D98" w:rsidRPr="00402D98" w:rsidRDefault="00402D98" w:rsidP="00402D98">
                <w:pPr>
                  <w:widowControl w:val="0"/>
                  <w:suppressAutoHyphens/>
                  <w:spacing w:after="0" w:line="312" w:lineRule="auto"/>
                  <w:ind w:firstLine="132"/>
                  <w:jc w:val="center"/>
                  <w:rPr>
                    <w:rFonts w:ascii="Times New Roman" w:eastAsia="SimSun" w:hAnsi="Times New Roman" w:cs="Times New Roman"/>
                    <w:color w:val="FFFF00"/>
                    <w:sz w:val="32"/>
                    <w:szCs w:val="32"/>
                    <w:lang w:eastAsia="zh-CN"/>
                  </w:rPr>
                </w:pPr>
                <w:r w:rsidRPr="00402D98">
                  <w:rPr>
                    <w:rFonts w:ascii="Times New Roman" w:eastAsia="SimSun" w:hAnsi="Times New Roman" w:cs="Times New Roman"/>
                    <w:color w:val="FFC000"/>
                    <w:sz w:val="16"/>
                    <w:szCs w:val="16"/>
                    <w:lang w:eastAsia="zh-CN"/>
                  </w:rPr>
                  <w:t xml:space="preserve">journal homepage: </w:t>
                </w:r>
                <w:hyperlink r:id="rId2">
                  <w:r w:rsidRPr="00402D98">
                    <w:rPr>
                      <w:rFonts w:ascii="Times New Roman" w:eastAsia="SimSun" w:hAnsi="Times New Roman" w:cs="Times New Roman"/>
                      <w:color w:val="FFC000"/>
                      <w:sz w:val="20"/>
                      <w:szCs w:val="20"/>
                      <w:lang w:eastAsia="zh-CN"/>
                    </w:rPr>
                    <w:t>https://commons.udsm.ac.tz/tjs/</w:t>
                  </w:r>
                </w:hyperlink>
              </w:p>
            </w:tc>
          </w:tr>
        </w:tbl>
        <w:p w14:paraId="5EEA32DC" w14:textId="77777777" w:rsidR="00402D98" w:rsidRPr="00402D98" w:rsidRDefault="00402D98" w:rsidP="00402D98">
          <w:pPr>
            <w:widowControl w:val="0"/>
            <w:tabs>
              <w:tab w:val="center" w:pos="4680"/>
              <w:tab w:val="right" w:pos="9360"/>
            </w:tabs>
            <w:suppressAutoHyphens/>
            <w:spacing w:after="0" w:line="240" w:lineRule="auto"/>
            <w:ind w:firstLine="132"/>
            <w:jc w:val="center"/>
            <w:rPr>
              <w:rFonts w:ascii="Times New Roman" w:eastAsia="Times New Roman" w:hAnsi="Times New Roman" w:cs="Times New Roman"/>
              <w:color w:val="000000"/>
              <w:kern w:val="2"/>
              <w:sz w:val="20"/>
              <w:szCs w:val="20"/>
              <w:lang w:eastAsia="zh-CN" w:bidi="hi-IN"/>
            </w:rPr>
          </w:pPr>
        </w:p>
      </w:tc>
      <w:tc>
        <w:tcPr>
          <w:tcW w:w="1038" w:type="dxa"/>
          <w:tcBorders>
            <w:top w:val="single" w:sz="6" w:space="0" w:color="000000"/>
            <w:bottom w:val="single" w:sz="24" w:space="0" w:color="000000"/>
          </w:tcBorders>
          <w:shd w:val="clear" w:color="auto" w:fill="F2F2F2"/>
          <w:vAlign w:val="center"/>
        </w:tcPr>
        <w:p w14:paraId="59AE1396" w14:textId="77777777" w:rsidR="00402D98" w:rsidRPr="00402D98" w:rsidRDefault="00402D98" w:rsidP="00402D98">
          <w:pPr>
            <w:widowControl w:val="0"/>
            <w:tabs>
              <w:tab w:val="center" w:pos="4680"/>
              <w:tab w:val="right" w:pos="9360"/>
            </w:tabs>
            <w:suppressAutoHyphens/>
            <w:spacing w:after="0" w:line="240" w:lineRule="auto"/>
            <w:ind w:firstLine="132"/>
            <w:jc w:val="center"/>
            <w:rPr>
              <w:rFonts w:ascii="Times New Roman" w:eastAsia="Times New Roman" w:hAnsi="Times New Roman" w:cs="Times New Roman"/>
              <w:b/>
              <w:color w:val="FFFF00"/>
              <w:kern w:val="2"/>
              <w:sz w:val="20"/>
              <w:szCs w:val="20"/>
              <w:lang w:eastAsia="zh-CN" w:bidi="hi-IN"/>
            </w:rPr>
          </w:pPr>
          <w:r w:rsidRPr="00402D98">
            <w:rPr>
              <w:rFonts w:ascii="Calibri" w:eastAsia="Calibri" w:hAnsi="Calibri" w:cs="Calibri"/>
              <w:noProof/>
              <w:color w:val="000000"/>
              <w:kern w:val="2"/>
              <w:sz w:val="24"/>
              <w:szCs w:val="24"/>
              <w14:ligatures w14:val="standardContextual"/>
            </w:rPr>
            <w:drawing>
              <wp:inline distT="0" distB="0" distL="0" distR="0" wp14:anchorId="3555D53D" wp14:editId="38E258C8">
                <wp:extent cx="533400" cy="679450"/>
                <wp:effectExtent l="0" t="0" r="0" b="0"/>
                <wp:docPr id="1560054235" name="Picture 1" descr="https://journals.udsm.ac.tz/public/site/images/omari/mcecli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journals.udsm.ac.tz/public/site/images/omari/mceclip0.png"/>
                        <pic:cNvPicPr>
                          <a:picLocks noChangeAspect="1" noChangeArrowheads="1"/>
                        </pic:cNvPicPr>
                      </pic:nvPicPr>
                      <pic:blipFill>
                        <a:blip r:embed="rId3"/>
                        <a:stretch>
                          <a:fillRect/>
                        </a:stretch>
                      </pic:blipFill>
                      <pic:spPr bwMode="auto">
                        <a:xfrm>
                          <a:off x="0" y="0"/>
                          <a:ext cx="533400" cy="679450"/>
                        </a:xfrm>
                        <a:prstGeom prst="rect">
                          <a:avLst/>
                        </a:prstGeom>
                      </pic:spPr>
                    </pic:pic>
                  </a:graphicData>
                </a:graphic>
              </wp:inline>
            </w:drawing>
          </w:r>
        </w:p>
      </w:tc>
    </w:tr>
  </w:tbl>
  <w:p w14:paraId="7EADC8C2" w14:textId="30326C88" w:rsidR="00402D98" w:rsidRPr="00402D98" w:rsidRDefault="00402D98" w:rsidP="00402D98">
    <w:pPr>
      <w:pStyle w:val="Header"/>
      <w:jc w:val="center"/>
      <w:rPr>
        <w:rFonts w:ascii="Times New Roman" w:hAnsi="Times New Roman" w:cs="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E3091"/>
    <w:multiLevelType w:val="hybridMultilevel"/>
    <w:tmpl w:val="381AB98E"/>
    <w:lvl w:ilvl="0" w:tplc="5C246E4E">
      <w:start w:val="12"/>
      <w:numFmt w:val="decimal"/>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1" w15:restartNumberingAfterBreak="0">
    <w:nsid w:val="13874DB5"/>
    <w:multiLevelType w:val="hybridMultilevel"/>
    <w:tmpl w:val="47EA724C"/>
    <w:lvl w:ilvl="0" w:tplc="70A85B5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DF000D"/>
    <w:multiLevelType w:val="multilevel"/>
    <w:tmpl w:val="2422752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A177C40"/>
    <w:multiLevelType w:val="multilevel"/>
    <w:tmpl w:val="E822E4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E436E7A"/>
    <w:multiLevelType w:val="hybridMultilevel"/>
    <w:tmpl w:val="3446B864"/>
    <w:lvl w:ilvl="0" w:tplc="6E52C3AC">
      <w:start w:val="12"/>
      <w:numFmt w:val="decimal"/>
      <w:lvlText w:val="%1"/>
      <w:lvlJc w:val="lef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5" w15:restartNumberingAfterBreak="0">
    <w:nsid w:val="34F30422"/>
    <w:multiLevelType w:val="multilevel"/>
    <w:tmpl w:val="77C2E6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886196E"/>
    <w:multiLevelType w:val="multilevel"/>
    <w:tmpl w:val="6D5CF0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9B63001"/>
    <w:multiLevelType w:val="multilevel"/>
    <w:tmpl w:val="97924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F4B5C68"/>
    <w:multiLevelType w:val="multilevel"/>
    <w:tmpl w:val="B16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EE0616"/>
    <w:multiLevelType w:val="multilevel"/>
    <w:tmpl w:val="2FAE8A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9680C31"/>
    <w:multiLevelType w:val="multilevel"/>
    <w:tmpl w:val="CBBC8AF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7724705C"/>
    <w:multiLevelType w:val="hybridMultilevel"/>
    <w:tmpl w:val="71FE77D0"/>
    <w:lvl w:ilvl="0" w:tplc="FD1C9EFA">
      <w:start w:val="12"/>
      <w:numFmt w:val="decimal"/>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12" w15:restartNumberingAfterBreak="0">
    <w:nsid w:val="7C3D1698"/>
    <w:multiLevelType w:val="hybridMultilevel"/>
    <w:tmpl w:val="B5285356"/>
    <w:lvl w:ilvl="0" w:tplc="7C94AA66">
      <w:start w:val="12"/>
      <w:numFmt w:val="decimal"/>
      <w:lvlText w:val="%1"/>
      <w:lvlJc w:val="left"/>
      <w:pPr>
        <w:ind w:left="1522" w:hanging="360"/>
      </w:pPr>
      <w:rPr>
        <w:rFonts w:hint="default"/>
      </w:rPr>
    </w:lvl>
    <w:lvl w:ilvl="1" w:tplc="04090019" w:tentative="1">
      <w:start w:val="1"/>
      <w:numFmt w:val="lowerLetter"/>
      <w:lvlText w:val="%2."/>
      <w:lvlJc w:val="left"/>
      <w:pPr>
        <w:ind w:left="2242" w:hanging="360"/>
      </w:pPr>
    </w:lvl>
    <w:lvl w:ilvl="2" w:tplc="0409001B" w:tentative="1">
      <w:start w:val="1"/>
      <w:numFmt w:val="lowerRoman"/>
      <w:lvlText w:val="%3."/>
      <w:lvlJc w:val="right"/>
      <w:pPr>
        <w:ind w:left="2962" w:hanging="180"/>
      </w:pPr>
    </w:lvl>
    <w:lvl w:ilvl="3" w:tplc="0409000F" w:tentative="1">
      <w:start w:val="1"/>
      <w:numFmt w:val="decimal"/>
      <w:lvlText w:val="%4."/>
      <w:lvlJc w:val="left"/>
      <w:pPr>
        <w:ind w:left="3682" w:hanging="360"/>
      </w:pPr>
    </w:lvl>
    <w:lvl w:ilvl="4" w:tplc="04090019" w:tentative="1">
      <w:start w:val="1"/>
      <w:numFmt w:val="lowerLetter"/>
      <w:lvlText w:val="%5."/>
      <w:lvlJc w:val="left"/>
      <w:pPr>
        <w:ind w:left="4402" w:hanging="360"/>
      </w:pPr>
    </w:lvl>
    <w:lvl w:ilvl="5" w:tplc="0409001B" w:tentative="1">
      <w:start w:val="1"/>
      <w:numFmt w:val="lowerRoman"/>
      <w:lvlText w:val="%6."/>
      <w:lvlJc w:val="right"/>
      <w:pPr>
        <w:ind w:left="5122" w:hanging="180"/>
      </w:pPr>
    </w:lvl>
    <w:lvl w:ilvl="6" w:tplc="0409000F" w:tentative="1">
      <w:start w:val="1"/>
      <w:numFmt w:val="decimal"/>
      <w:lvlText w:val="%7."/>
      <w:lvlJc w:val="left"/>
      <w:pPr>
        <w:ind w:left="5842" w:hanging="360"/>
      </w:pPr>
    </w:lvl>
    <w:lvl w:ilvl="7" w:tplc="04090019" w:tentative="1">
      <w:start w:val="1"/>
      <w:numFmt w:val="lowerLetter"/>
      <w:lvlText w:val="%8."/>
      <w:lvlJc w:val="left"/>
      <w:pPr>
        <w:ind w:left="6562" w:hanging="360"/>
      </w:pPr>
    </w:lvl>
    <w:lvl w:ilvl="8" w:tplc="0409001B" w:tentative="1">
      <w:start w:val="1"/>
      <w:numFmt w:val="lowerRoman"/>
      <w:lvlText w:val="%9."/>
      <w:lvlJc w:val="right"/>
      <w:pPr>
        <w:ind w:left="7282" w:hanging="180"/>
      </w:pPr>
    </w:lvl>
  </w:abstractNum>
  <w:num w:numId="1" w16cid:durableId="703408099">
    <w:abstractNumId w:val="7"/>
  </w:num>
  <w:num w:numId="2" w16cid:durableId="2064479331">
    <w:abstractNumId w:val="8"/>
  </w:num>
  <w:num w:numId="3" w16cid:durableId="524292006">
    <w:abstractNumId w:val="10"/>
  </w:num>
  <w:num w:numId="4" w16cid:durableId="1881473639">
    <w:abstractNumId w:val="5"/>
  </w:num>
  <w:num w:numId="5" w16cid:durableId="1816987981">
    <w:abstractNumId w:val="3"/>
  </w:num>
  <w:num w:numId="6" w16cid:durableId="1857577082">
    <w:abstractNumId w:val="6"/>
  </w:num>
  <w:num w:numId="7" w16cid:durableId="1225608103">
    <w:abstractNumId w:val="9"/>
  </w:num>
  <w:num w:numId="8" w16cid:durableId="15278492">
    <w:abstractNumId w:val="2"/>
  </w:num>
  <w:num w:numId="9" w16cid:durableId="26762017">
    <w:abstractNumId w:val="1"/>
  </w:num>
  <w:num w:numId="10" w16cid:durableId="675958889">
    <w:abstractNumId w:val="11"/>
  </w:num>
  <w:num w:numId="11" w16cid:durableId="451444064">
    <w:abstractNumId w:val="0"/>
  </w:num>
  <w:num w:numId="12" w16cid:durableId="1247114474">
    <w:abstractNumId w:val="4"/>
  </w:num>
  <w:num w:numId="13" w16cid:durableId="19001715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9E4"/>
    <w:rsid w:val="00003554"/>
    <w:rsid w:val="000070B5"/>
    <w:rsid w:val="00021C4F"/>
    <w:rsid w:val="00023957"/>
    <w:rsid w:val="00023DAF"/>
    <w:rsid w:val="00025056"/>
    <w:rsid w:val="000309C0"/>
    <w:rsid w:val="00031EBA"/>
    <w:rsid w:val="000362DA"/>
    <w:rsid w:val="0003775D"/>
    <w:rsid w:val="00042FF3"/>
    <w:rsid w:val="00043B1C"/>
    <w:rsid w:val="00047A15"/>
    <w:rsid w:val="00052583"/>
    <w:rsid w:val="0005565E"/>
    <w:rsid w:val="0005620D"/>
    <w:rsid w:val="0005760D"/>
    <w:rsid w:val="000602E0"/>
    <w:rsid w:val="000617FD"/>
    <w:rsid w:val="00061CFF"/>
    <w:rsid w:val="0006202C"/>
    <w:rsid w:val="00063BAA"/>
    <w:rsid w:val="00070687"/>
    <w:rsid w:val="00074413"/>
    <w:rsid w:val="0007777F"/>
    <w:rsid w:val="00087FAC"/>
    <w:rsid w:val="00091569"/>
    <w:rsid w:val="000915C5"/>
    <w:rsid w:val="000955A3"/>
    <w:rsid w:val="000A0B64"/>
    <w:rsid w:val="000A0D42"/>
    <w:rsid w:val="000A3CE6"/>
    <w:rsid w:val="000A4241"/>
    <w:rsid w:val="000B2AD2"/>
    <w:rsid w:val="000B5115"/>
    <w:rsid w:val="000B53D5"/>
    <w:rsid w:val="000B59CE"/>
    <w:rsid w:val="000B73CB"/>
    <w:rsid w:val="000C041D"/>
    <w:rsid w:val="000E04F0"/>
    <w:rsid w:val="000E50C1"/>
    <w:rsid w:val="000F374C"/>
    <w:rsid w:val="000F5DEE"/>
    <w:rsid w:val="000F6BD2"/>
    <w:rsid w:val="00101804"/>
    <w:rsid w:val="00104C93"/>
    <w:rsid w:val="00107DF5"/>
    <w:rsid w:val="001154F4"/>
    <w:rsid w:val="00116CDE"/>
    <w:rsid w:val="00116E1E"/>
    <w:rsid w:val="00121BC7"/>
    <w:rsid w:val="00132402"/>
    <w:rsid w:val="0013500C"/>
    <w:rsid w:val="00135339"/>
    <w:rsid w:val="00142059"/>
    <w:rsid w:val="00150774"/>
    <w:rsid w:val="0015125F"/>
    <w:rsid w:val="00151287"/>
    <w:rsid w:val="001528C0"/>
    <w:rsid w:val="00152B61"/>
    <w:rsid w:val="00154BB9"/>
    <w:rsid w:val="00154F09"/>
    <w:rsid w:val="001651C3"/>
    <w:rsid w:val="001664EF"/>
    <w:rsid w:val="0017210B"/>
    <w:rsid w:val="00172641"/>
    <w:rsid w:val="001739CC"/>
    <w:rsid w:val="001862D3"/>
    <w:rsid w:val="00193EB4"/>
    <w:rsid w:val="00194A43"/>
    <w:rsid w:val="00195B2C"/>
    <w:rsid w:val="001A658D"/>
    <w:rsid w:val="001A787A"/>
    <w:rsid w:val="001B017D"/>
    <w:rsid w:val="001B29E4"/>
    <w:rsid w:val="001B2BFD"/>
    <w:rsid w:val="001B36A0"/>
    <w:rsid w:val="001B3D16"/>
    <w:rsid w:val="001B5A27"/>
    <w:rsid w:val="001D1599"/>
    <w:rsid w:val="001D2061"/>
    <w:rsid w:val="001D23F7"/>
    <w:rsid w:val="001D293D"/>
    <w:rsid w:val="001D5E55"/>
    <w:rsid w:val="001D5E81"/>
    <w:rsid w:val="001E01CB"/>
    <w:rsid w:val="001E06C5"/>
    <w:rsid w:val="001E5C59"/>
    <w:rsid w:val="001F3D7E"/>
    <w:rsid w:val="001F5CEF"/>
    <w:rsid w:val="001F6A8C"/>
    <w:rsid w:val="0020066D"/>
    <w:rsid w:val="00200AF2"/>
    <w:rsid w:val="002017C2"/>
    <w:rsid w:val="002051E7"/>
    <w:rsid w:val="00206F1E"/>
    <w:rsid w:val="002104F3"/>
    <w:rsid w:val="00212DF0"/>
    <w:rsid w:val="00213566"/>
    <w:rsid w:val="0021457D"/>
    <w:rsid w:val="00215A9D"/>
    <w:rsid w:val="00222779"/>
    <w:rsid w:val="00225AF8"/>
    <w:rsid w:val="00225F94"/>
    <w:rsid w:val="00226C89"/>
    <w:rsid w:val="00227146"/>
    <w:rsid w:val="00232F69"/>
    <w:rsid w:val="00235FD8"/>
    <w:rsid w:val="002361DA"/>
    <w:rsid w:val="00236B17"/>
    <w:rsid w:val="0024071E"/>
    <w:rsid w:val="00241781"/>
    <w:rsid w:val="00241A11"/>
    <w:rsid w:val="002472DE"/>
    <w:rsid w:val="0025216E"/>
    <w:rsid w:val="002529AC"/>
    <w:rsid w:val="002568F6"/>
    <w:rsid w:val="00274C6B"/>
    <w:rsid w:val="002760A0"/>
    <w:rsid w:val="00281EC3"/>
    <w:rsid w:val="002845F0"/>
    <w:rsid w:val="0028562C"/>
    <w:rsid w:val="0028643B"/>
    <w:rsid w:val="00290802"/>
    <w:rsid w:val="002951F1"/>
    <w:rsid w:val="002A233C"/>
    <w:rsid w:val="002B7D77"/>
    <w:rsid w:val="002C1169"/>
    <w:rsid w:val="002C31A0"/>
    <w:rsid w:val="002C6513"/>
    <w:rsid w:val="002C75E5"/>
    <w:rsid w:val="002D3EE3"/>
    <w:rsid w:val="002D65DB"/>
    <w:rsid w:val="002E163D"/>
    <w:rsid w:val="002E27BA"/>
    <w:rsid w:val="002E3BB8"/>
    <w:rsid w:val="002F28CD"/>
    <w:rsid w:val="002F3054"/>
    <w:rsid w:val="002F6D32"/>
    <w:rsid w:val="00303872"/>
    <w:rsid w:val="0030446C"/>
    <w:rsid w:val="00307EB7"/>
    <w:rsid w:val="003161F7"/>
    <w:rsid w:val="00325F2C"/>
    <w:rsid w:val="0033073F"/>
    <w:rsid w:val="0033155F"/>
    <w:rsid w:val="00331CB6"/>
    <w:rsid w:val="00333837"/>
    <w:rsid w:val="003338DB"/>
    <w:rsid w:val="00335EC2"/>
    <w:rsid w:val="003369B0"/>
    <w:rsid w:val="00340912"/>
    <w:rsid w:val="00340E25"/>
    <w:rsid w:val="003417E0"/>
    <w:rsid w:val="00341F2C"/>
    <w:rsid w:val="00343DF5"/>
    <w:rsid w:val="0035357B"/>
    <w:rsid w:val="00353DEE"/>
    <w:rsid w:val="003542C1"/>
    <w:rsid w:val="003600C4"/>
    <w:rsid w:val="00360B07"/>
    <w:rsid w:val="0036389B"/>
    <w:rsid w:val="00367AAD"/>
    <w:rsid w:val="00373D8C"/>
    <w:rsid w:val="00374084"/>
    <w:rsid w:val="00374607"/>
    <w:rsid w:val="003748BA"/>
    <w:rsid w:val="003752C7"/>
    <w:rsid w:val="0037532C"/>
    <w:rsid w:val="00375650"/>
    <w:rsid w:val="00377677"/>
    <w:rsid w:val="003813CD"/>
    <w:rsid w:val="00385558"/>
    <w:rsid w:val="00386051"/>
    <w:rsid w:val="003925C1"/>
    <w:rsid w:val="003937C5"/>
    <w:rsid w:val="00393C23"/>
    <w:rsid w:val="0039594C"/>
    <w:rsid w:val="00397362"/>
    <w:rsid w:val="0039742D"/>
    <w:rsid w:val="003A16E3"/>
    <w:rsid w:val="003A22E2"/>
    <w:rsid w:val="003A29AC"/>
    <w:rsid w:val="003A7787"/>
    <w:rsid w:val="003B5745"/>
    <w:rsid w:val="003D1E1B"/>
    <w:rsid w:val="003D22C6"/>
    <w:rsid w:val="003D66E3"/>
    <w:rsid w:val="003F230D"/>
    <w:rsid w:val="003F4A1A"/>
    <w:rsid w:val="0040147A"/>
    <w:rsid w:val="00402700"/>
    <w:rsid w:val="00402870"/>
    <w:rsid w:val="00402D98"/>
    <w:rsid w:val="004043B5"/>
    <w:rsid w:val="004046B3"/>
    <w:rsid w:val="004128A6"/>
    <w:rsid w:val="0041438D"/>
    <w:rsid w:val="00414FDC"/>
    <w:rsid w:val="00417612"/>
    <w:rsid w:val="00417F7D"/>
    <w:rsid w:val="00422FBC"/>
    <w:rsid w:val="004251F1"/>
    <w:rsid w:val="00430C24"/>
    <w:rsid w:val="0043754D"/>
    <w:rsid w:val="00437A94"/>
    <w:rsid w:val="0044173B"/>
    <w:rsid w:val="004439F8"/>
    <w:rsid w:val="00447652"/>
    <w:rsid w:val="00447944"/>
    <w:rsid w:val="00450C88"/>
    <w:rsid w:val="0045286E"/>
    <w:rsid w:val="00462CD1"/>
    <w:rsid w:val="00463404"/>
    <w:rsid w:val="004666CA"/>
    <w:rsid w:val="004736E7"/>
    <w:rsid w:val="0048182F"/>
    <w:rsid w:val="00487BF5"/>
    <w:rsid w:val="00492925"/>
    <w:rsid w:val="0049355E"/>
    <w:rsid w:val="004962A2"/>
    <w:rsid w:val="004A6249"/>
    <w:rsid w:val="004A6BD5"/>
    <w:rsid w:val="004B23A1"/>
    <w:rsid w:val="004B2AA0"/>
    <w:rsid w:val="004B3494"/>
    <w:rsid w:val="004B4859"/>
    <w:rsid w:val="004C5C7E"/>
    <w:rsid w:val="004C6539"/>
    <w:rsid w:val="004C65D2"/>
    <w:rsid w:val="004C7124"/>
    <w:rsid w:val="004D1744"/>
    <w:rsid w:val="004D28F9"/>
    <w:rsid w:val="004D2B46"/>
    <w:rsid w:val="004D3A92"/>
    <w:rsid w:val="004E03BF"/>
    <w:rsid w:val="004E201A"/>
    <w:rsid w:val="004E2DAE"/>
    <w:rsid w:val="004F0621"/>
    <w:rsid w:val="004F1720"/>
    <w:rsid w:val="004F2438"/>
    <w:rsid w:val="004F652A"/>
    <w:rsid w:val="00501B6D"/>
    <w:rsid w:val="005053CE"/>
    <w:rsid w:val="00507662"/>
    <w:rsid w:val="005118E8"/>
    <w:rsid w:val="00530057"/>
    <w:rsid w:val="0053326B"/>
    <w:rsid w:val="00533444"/>
    <w:rsid w:val="00533C6C"/>
    <w:rsid w:val="00534EDF"/>
    <w:rsid w:val="005437D9"/>
    <w:rsid w:val="00547E27"/>
    <w:rsid w:val="005537BB"/>
    <w:rsid w:val="00555882"/>
    <w:rsid w:val="00561313"/>
    <w:rsid w:val="00565B93"/>
    <w:rsid w:val="00566B10"/>
    <w:rsid w:val="00567E10"/>
    <w:rsid w:val="00574988"/>
    <w:rsid w:val="00575164"/>
    <w:rsid w:val="00576F47"/>
    <w:rsid w:val="00577D22"/>
    <w:rsid w:val="00581AF0"/>
    <w:rsid w:val="00582FE7"/>
    <w:rsid w:val="00583F73"/>
    <w:rsid w:val="00587B69"/>
    <w:rsid w:val="00592E2D"/>
    <w:rsid w:val="005966CA"/>
    <w:rsid w:val="00597D5A"/>
    <w:rsid w:val="005A3E1C"/>
    <w:rsid w:val="005A75DC"/>
    <w:rsid w:val="005B2165"/>
    <w:rsid w:val="005B2354"/>
    <w:rsid w:val="005B4699"/>
    <w:rsid w:val="005B6FA6"/>
    <w:rsid w:val="005C0AA1"/>
    <w:rsid w:val="005C523D"/>
    <w:rsid w:val="005D14A5"/>
    <w:rsid w:val="005D276E"/>
    <w:rsid w:val="005D593E"/>
    <w:rsid w:val="005E0989"/>
    <w:rsid w:val="005F03C5"/>
    <w:rsid w:val="005F5B17"/>
    <w:rsid w:val="005F6526"/>
    <w:rsid w:val="005F6BFE"/>
    <w:rsid w:val="006004C6"/>
    <w:rsid w:val="00601CF8"/>
    <w:rsid w:val="00602E7A"/>
    <w:rsid w:val="006047CC"/>
    <w:rsid w:val="0060680D"/>
    <w:rsid w:val="00614DBB"/>
    <w:rsid w:val="0061508D"/>
    <w:rsid w:val="006223DD"/>
    <w:rsid w:val="00623368"/>
    <w:rsid w:val="0062644E"/>
    <w:rsid w:val="00626BE1"/>
    <w:rsid w:val="00633C97"/>
    <w:rsid w:val="0064184E"/>
    <w:rsid w:val="00650AF1"/>
    <w:rsid w:val="00660528"/>
    <w:rsid w:val="0066471B"/>
    <w:rsid w:val="006662E9"/>
    <w:rsid w:val="006678F1"/>
    <w:rsid w:val="0067270E"/>
    <w:rsid w:val="00676B70"/>
    <w:rsid w:val="006837C0"/>
    <w:rsid w:val="00684741"/>
    <w:rsid w:val="00690135"/>
    <w:rsid w:val="00694A93"/>
    <w:rsid w:val="00694D76"/>
    <w:rsid w:val="00696C81"/>
    <w:rsid w:val="006B20FE"/>
    <w:rsid w:val="006B7F5B"/>
    <w:rsid w:val="006C0F6E"/>
    <w:rsid w:val="006C1466"/>
    <w:rsid w:val="006D051A"/>
    <w:rsid w:val="006D3A1D"/>
    <w:rsid w:val="006D7CCD"/>
    <w:rsid w:val="006E1357"/>
    <w:rsid w:val="006E3F90"/>
    <w:rsid w:val="006E5AED"/>
    <w:rsid w:val="006E7193"/>
    <w:rsid w:val="006E799D"/>
    <w:rsid w:val="006F27CE"/>
    <w:rsid w:val="007005C8"/>
    <w:rsid w:val="007009F8"/>
    <w:rsid w:val="00704334"/>
    <w:rsid w:val="0071255D"/>
    <w:rsid w:val="007130D6"/>
    <w:rsid w:val="00713E9B"/>
    <w:rsid w:val="00724219"/>
    <w:rsid w:val="00724A1E"/>
    <w:rsid w:val="0072503A"/>
    <w:rsid w:val="007267A2"/>
    <w:rsid w:val="00730B61"/>
    <w:rsid w:val="0073207C"/>
    <w:rsid w:val="007321F4"/>
    <w:rsid w:val="00735ECF"/>
    <w:rsid w:val="007365D3"/>
    <w:rsid w:val="00741125"/>
    <w:rsid w:val="00750A88"/>
    <w:rsid w:val="007620DA"/>
    <w:rsid w:val="00763410"/>
    <w:rsid w:val="007643F7"/>
    <w:rsid w:val="0077110E"/>
    <w:rsid w:val="007713EE"/>
    <w:rsid w:val="00771A05"/>
    <w:rsid w:val="00771F45"/>
    <w:rsid w:val="00774B23"/>
    <w:rsid w:val="0077558C"/>
    <w:rsid w:val="00780F41"/>
    <w:rsid w:val="00782CC5"/>
    <w:rsid w:val="007867DC"/>
    <w:rsid w:val="0079224D"/>
    <w:rsid w:val="00792B71"/>
    <w:rsid w:val="007951C4"/>
    <w:rsid w:val="007A1941"/>
    <w:rsid w:val="007A230E"/>
    <w:rsid w:val="007A2A52"/>
    <w:rsid w:val="007A4F2C"/>
    <w:rsid w:val="007A7BAF"/>
    <w:rsid w:val="007B3EDF"/>
    <w:rsid w:val="007B5286"/>
    <w:rsid w:val="007B574B"/>
    <w:rsid w:val="007B71B3"/>
    <w:rsid w:val="007C2C7B"/>
    <w:rsid w:val="007C49D3"/>
    <w:rsid w:val="007D1E13"/>
    <w:rsid w:val="007D3F2E"/>
    <w:rsid w:val="007D4071"/>
    <w:rsid w:val="007D5396"/>
    <w:rsid w:val="007D61CC"/>
    <w:rsid w:val="007E166E"/>
    <w:rsid w:val="007E7601"/>
    <w:rsid w:val="007F1A7A"/>
    <w:rsid w:val="007F3D47"/>
    <w:rsid w:val="007F73DB"/>
    <w:rsid w:val="00803B3E"/>
    <w:rsid w:val="00805171"/>
    <w:rsid w:val="00811398"/>
    <w:rsid w:val="00811872"/>
    <w:rsid w:val="0081701F"/>
    <w:rsid w:val="00820CDF"/>
    <w:rsid w:val="00822A1D"/>
    <w:rsid w:val="008236FC"/>
    <w:rsid w:val="0082436A"/>
    <w:rsid w:val="00826536"/>
    <w:rsid w:val="00831630"/>
    <w:rsid w:val="00835404"/>
    <w:rsid w:val="00840B8F"/>
    <w:rsid w:val="008432F8"/>
    <w:rsid w:val="00843E5A"/>
    <w:rsid w:val="00850A13"/>
    <w:rsid w:val="0085607F"/>
    <w:rsid w:val="00861CDF"/>
    <w:rsid w:val="00863C99"/>
    <w:rsid w:val="00874B3F"/>
    <w:rsid w:val="00875B13"/>
    <w:rsid w:val="00875B18"/>
    <w:rsid w:val="00876A0E"/>
    <w:rsid w:val="0088021C"/>
    <w:rsid w:val="00886455"/>
    <w:rsid w:val="00890CC9"/>
    <w:rsid w:val="00892939"/>
    <w:rsid w:val="00892DFA"/>
    <w:rsid w:val="00892EAF"/>
    <w:rsid w:val="008A03E5"/>
    <w:rsid w:val="008A7CCA"/>
    <w:rsid w:val="008B15B5"/>
    <w:rsid w:val="008B284F"/>
    <w:rsid w:val="008B3B6D"/>
    <w:rsid w:val="008B4BDD"/>
    <w:rsid w:val="008B51FA"/>
    <w:rsid w:val="008C3D93"/>
    <w:rsid w:val="008C5905"/>
    <w:rsid w:val="008D0E6A"/>
    <w:rsid w:val="008D1026"/>
    <w:rsid w:val="008F0034"/>
    <w:rsid w:val="008F1F88"/>
    <w:rsid w:val="008F64C5"/>
    <w:rsid w:val="009058C0"/>
    <w:rsid w:val="00907D78"/>
    <w:rsid w:val="0091198F"/>
    <w:rsid w:val="00917E12"/>
    <w:rsid w:val="0092003A"/>
    <w:rsid w:val="00922214"/>
    <w:rsid w:val="009232E5"/>
    <w:rsid w:val="009258AE"/>
    <w:rsid w:val="00926CE6"/>
    <w:rsid w:val="00932B1F"/>
    <w:rsid w:val="00935370"/>
    <w:rsid w:val="00936177"/>
    <w:rsid w:val="0093728A"/>
    <w:rsid w:val="009375D0"/>
    <w:rsid w:val="0094796A"/>
    <w:rsid w:val="009504D7"/>
    <w:rsid w:val="00951527"/>
    <w:rsid w:val="00961E87"/>
    <w:rsid w:val="009637FD"/>
    <w:rsid w:val="00970F47"/>
    <w:rsid w:val="00976BAA"/>
    <w:rsid w:val="00976E2E"/>
    <w:rsid w:val="0098558C"/>
    <w:rsid w:val="00993423"/>
    <w:rsid w:val="0099399E"/>
    <w:rsid w:val="00997A84"/>
    <w:rsid w:val="009A6F2D"/>
    <w:rsid w:val="009B1DFF"/>
    <w:rsid w:val="009B47AF"/>
    <w:rsid w:val="009B4AD4"/>
    <w:rsid w:val="009B5BED"/>
    <w:rsid w:val="009C1E86"/>
    <w:rsid w:val="009C45FB"/>
    <w:rsid w:val="009D21CA"/>
    <w:rsid w:val="009E1D96"/>
    <w:rsid w:val="009E2273"/>
    <w:rsid w:val="009E3712"/>
    <w:rsid w:val="009E3EE7"/>
    <w:rsid w:val="009E5B5A"/>
    <w:rsid w:val="009E6DB3"/>
    <w:rsid w:val="00A04A5F"/>
    <w:rsid w:val="00A05126"/>
    <w:rsid w:val="00A0718B"/>
    <w:rsid w:val="00A0750D"/>
    <w:rsid w:val="00A0795F"/>
    <w:rsid w:val="00A102E5"/>
    <w:rsid w:val="00A16B0B"/>
    <w:rsid w:val="00A16F81"/>
    <w:rsid w:val="00A22CA6"/>
    <w:rsid w:val="00A25188"/>
    <w:rsid w:val="00A26E4C"/>
    <w:rsid w:val="00A32CBF"/>
    <w:rsid w:val="00A35349"/>
    <w:rsid w:val="00A41C72"/>
    <w:rsid w:val="00A43CE7"/>
    <w:rsid w:val="00A46799"/>
    <w:rsid w:val="00A46D6D"/>
    <w:rsid w:val="00A4753F"/>
    <w:rsid w:val="00A504F0"/>
    <w:rsid w:val="00A5380C"/>
    <w:rsid w:val="00A54880"/>
    <w:rsid w:val="00A61CB7"/>
    <w:rsid w:val="00A62419"/>
    <w:rsid w:val="00A636BF"/>
    <w:rsid w:val="00A63D53"/>
    <w:rsid w:val="00A71902"/>
    <w:rsid w:val="00A750C7"/>
    <w:rsid w:val="00A77995"/>
    <w:rsid w:val="00A803F3"/>
    <w:rsid w:val="00A8345F"/>
    <w:rsid w:val="00A8386D"/>
    <w:rsid w:val="00A8625D"/>
    <w:rsid w:val="00A866EA"/>
    <w:rsid w:val="00A9029C"/>
    <w:rsid w:val="00A943A0"/>
    <w:rsid w:val="00AA100D"/>
    <w:rsid w:val="00AB0134"/>
    <w:rsid w:val="00AB15EA"/>
    <w:rsid w:val="00AB1752"/>
    <w:rsid w:val="00AB1FA5"/>
    <w:rsid w:val="00AB4FC1"/>
    <w:rsid w:val="00AB61F0"/>
    <w:rsid w:val="00AB658D"/>
    <w:rsid w:val="00AC004C"/>
    <w:rsid w:val="00AD16D0"/>
    <w:rsid w:val="00AD2658"/>
    <w:rsid w:val="00AD6F37"/>
    <w:rsid w:val="00AD6F8A"/>
    <w:rsid w:val="00AE09BD"/>
    <w:rsid w:val="00AE214C"/>
    <w:rsid w:val="00AE4631"/>
    <w:rsid w:val="00AE47FB"/>
    <w:rsid w:val="00AE51A5"/>
    <w:rsid w:val="00AE65B6"/>
    <w:rsid w:val="00AF1BF5"/>
    <w:rsid w:val="00AF2EED"/>
    <w:rsid w:val="00B02DE2"/>
    <w:rsid w:val="00B02FC0"/>
    <w:rsid w:val="00B10276"/>
    <w:rsid w:val="00B13269"/>
    <w:rsid w:val="00B13CBA"/>
    <w:rsid w:val="00B21805"/>
    <w:rsid w:val="00B2224C"/>
    <w:rsid w:val="00B27274"/>
    <w:rsid w:val="00B419E6"/>
    <w:rsid w:val="00B429CE"/>
    <w:rsid w:val="00B4307A"/>
    <w:rsid w:val="00B43A9E"/>
    <w:rsid w:val="00B47FDA"/>
    <w:rsid w:val="00B52C10"/>
    <w:rsid w:val="00B54BD3"/>
    <w:rsid w:val="00B55E22"/>
    <w:rsid w:val="00B604B8"/>
    <w:rsid w:val="00B63AFD"/>
    <w:rsid w:val="00B73640"/>
    <w:rsid w:val="00B807D8"/>
    <w:rsid w:val="00B81816"/>
    <w:rsid w:val="00B81FB8"/>
    <w:rsid w:val="00B87587"/>
    <w:rsid w:val="00B90C22"/>
    <w:rsid w:val="00B91C23"/>
    <w:rsid w:val="00B95CBA"/>
    <w:rsid w:val="00BA2464"/>
    <w:rsid w:val="00BA2899"/>
    <w:rsid w:val="00BA619F"/>
    <w:rsid w:val="00BA6AAE"/>
    <w:rsid w:val="00BB0F24"/>
    <w:rsid w:val="00BB1685"/>
    <w:rsid w:val="00BB2080"/>
    <w:rsid w:val="00BB4682"/>
    <w:rsid w:val="00BC2CE7"/>
    <w:rsid w:val="00BC331B"/>
    <w:rsid w:val="00BC44A9"/>
    <w:rsid w:val="00BC4A95"/>
    <w:rsid w:val="00BC5D18"/>
    <w:rsid w:val="00BD4755"/>
    <w:rsid w:val="00BD5458"/>
    <w:rsid w:val="00BD5EF5"/>
    <w:rsid w:val="00BD69C1"/>
    <w:rsid w:val="00BE5C7D"/>
    <w:rsid w:val="00BF1D7B"/>
    <w:rsid w:val="00C051A1"/>
    <w:rsid w:val="00C06E9B"/>
    <w:rsid w:val="00C070C2"/>
    <w:rsid w:val="00C11E9D"/>
    <w:rsid w:val="00C12861"/>
    <w:rsid w:val="00C135FD"/>
    <w:rsid w:val="00C1734D"/>
    <w:rsid w:val="00C2092A"/>
    <w:rsid w:val="00C2127C"/>
    <w:rsid w:val="00C2395A"/>
    <w:rsid w:val="00C253E0"/>
    <w:rsid w:val="00C3168E"/>
    <w:rsid w:val="00C3194C"/>
    <w:rsid w:val="00C32A65"/>
    <w:rsid w:val="00C42AF0"/>
    <w:rsid w:val="00C50DEB"/>
    <w:rsid w:val="00C51B43"/>
    <w:rsid w:val="00C575CA"/>
    <w:rsid w:val="00C62199"/>
    <w:rsid w:val="00C65D8E"/>
    <w:rsid w:val="00C6742F"/>
    <w:rsid w:val="00C70678"/>
    <w:rsid w:val="00C73A40"/>
    <w:rsid w:val="00C7543A"/>
    <w:rsid w:val="00C80005"/>
    <w:rsid w:val="00C80AF1"/>
    <w:rsid w:val="00C80BDC"/>
    <w:rsid w:val="00C84F7A"/>
    <w:rsid w:val="00C85AE7"/>
    <w:rsid w:val="00C86AA4"/>
    <w:rsid w:val="00C90CEE"/>
    <w:rsid w:val="00C93620"/>
    <w:rsid w:val="00C97487"/>
    <w:rsid w:val="00CA0074"/>
    <w:rsid w:val="00CA157B"/>
    <w:rsid w:val="00CA1F0C"/>
    <w:rsid w:val="00CA7090"/>
    <w:rsid w:val="00CA77D5"/>
    <w:rsid w:val="00CB0C34"/>
    <w:rsid w:val="00CB24CD"/>
    <w:rsid w:val="00CB24F5"/>
    <w:rsid w:val="00CC02C5"/>
    <w:rsid w:val="00CC3398"/>
    <w:rsid w:val="00CC3D60"/>
    <w:rsid w:val="00CD020B"/>
    <w:rsid w:val="00CD25A1"/>
    <w:rsid w:val="00CD26B4"/>
    <w:rsid w:val="00CD2C1F"/>
    <w:rsid w:val="00CD4DB2"/>
    <w:rsid w:val="00CD585A"/>
    <w:rsid w:val="00CE3E6D"/>
    <w:rsid w:val="00CE6478"/>
    <w:rsid w:val="00CF2C9E"/>
    <w:rsid w:val="00CF31D5"/>
    <w:rsid w:val="00CF7665"/>
    <w:rsid w:val="00D00DDA"/>
    <w:rsid w:val="00D0117E"/>
    <w:rsid w:val="00D03182"/>
    <w:rsid w:val="00D0575F"/>
    <w:rsid w:val="00D06161"/>
    <w:rsid w:val="00D11672"/>
    <w:rsid w:val="00D119F2"/>
    <w:rsid w:val="00D12430"/>
    <w:rsid w:val="00D15378"/>
    <w:rsid w:val="00D26580"/>
    <w:rsid w:val="00D27093"/>
    <w:rsid w:val="00D30022"/>
    <w:rsid w:val="00D34CCC"/>
    <w:rsid w:val="00D400DA"/>
    <w:rsid w:val="00D409EF"/>
    <w:rsid w:val="00D416C7"/>
    <w:rsid w:val="00D44635"/>
    <w:rsid w:val="00D51B25"/>
    <w:rsid w:val="00D530AD"/>
    <w:rsid w:val="00D54464"/>
    <w:rsid w:val="00D545C3"/>
    <w:rsid w:val="00D55F72"/>
    <w:rsid w:val="00D626BB"/>
    <w:rsid w:val="00D6336C"/>
    <w:rsid w:val="00D6390E"/>
    <w:rsid w:val="00D675D7"/>
    <w:rsid w:val="00D7252D"/>
    <w:rsid w:val="00D72CF3"/>
    <w:rsid w:val="00D72DAA"/>
    <w:rsid w:val="00D7341A"/>
    <w:rsid w:val="00D860A0"/>
    <w:rsid w:val="00D86834"/>
    <w:rsid w:val="00D94204"/>
    <w:rsid w:val="00D94920"/>
    <w:rsid w:val="00DA2F41"/>
    <w:rsid w:val="00DA7BCF"/>
    <w:rsid w:val="00DA7FF1"/>
    <w:rsid w:val="00DB00E1"/>
    <w:rsid w:val="00DB454F"/>
    <w:rsid w:val="00DC0AD5"/>
    <w:rsid w:val="00DC0D32"/>
    <w:rsid w:val="00DC1188"/>
    <w:rsid w:val="00DC18EC"/>
    <w:rsid w:val="00DC67A5"/>
    <w:rsid w:val="00DD334F"/>
    <w:rsid w:val="00DD6644"/>
    <w:rsid w:val="00DD7827"/>
    <w:rsid w:val="00DE02B1"/>
    <w:rsid w:val="00DE0326"/>
    <w:rsid w:val="00DE1C47"/>
    <w:rsid w:val="00DE7C01"/>
    <w:rsid w:val="00DF0585"/>
    <w:rsid w:val="00DF1A1A"/>
    <w:rsid w:val="00DF1DDF"/>
    <w:rsid w:val="00DF2940"/>
    <w:rsid w:val="00DF7405"/>
    <w:rsid w:val="00E02F6A"/>
    <w:rsid w:val="00E03EF8"/>
    <w:rsid w:val="00E05994"/>
    <w:rsid w:val="00E064D9"/>
    <w:rsid w:val="00E148A0"/>
    <w:rsid w:val="00E21AFD"/>
    <w:rsid w:val="00E27083"/>
    <w:rsid w:val="00E278CA"/>
    <w:rsid w:val="00E3165D"/>
    <w:rsid w:val="00E33128"/>
    <w:rsid w:val="00E33383"/>
    <w:rsid w:val="00E40D87"/>
    <w:rsid w:val="00E44AE7"/>
    <w:rsid w:val="00E466EB"/>
    <w:rsid w:val="00E47656"/>
    <w:rsid w:val="00E476E2"/>
    <w:rsid w:val="00E47942"/>
    <w:rsid w:val="00E559BA"/>
    <w:rsid w:val="00E601B3"/>
    <w:rsid w:val="00E65052"/>
    <w:rsid w:val="00E65DDC"/>
    <w:rsid w:val="00E669EA"/>
    <w:rsid w:val="00E923EF"/>
    <w:rsid w:val="00E93ABD"/>
    <w:rsid w:val="00EA0CE6"/>
    <w:rsid w:val="00EA1A5A"/>
    <w:rsid w:val="00EA2574"/>
    <w:rsid w:val="00EA268F"/>
    <w:rsid w:val="00EB078E"/>
    <w:rsid w:val="00EB1ED2"/>
    <w:rsid w:val="00EC039F"/>
    <w:rsid w:val="00EC1F56"/>
    <w:rsid w:val="00EC2909"/>
    <w:rsid w:val="00ED11D2"/>
    <w:rsid w:val="00ED5B6E"/>
    <w:rsid w:val="00ED6879"/>
    <w:rsid w:val="00EE32FE"/>
    <w:rsid w:val="00EE4149"/>
    <w:rsid w:val="00EE5EAB"/>
    <w:rsid w:val="00EE631D"/>
    <w:rsid w:val="00EE78D0"/>
    <w:rsid w:val="00EF03F7"/>
    <w:rsid w:val="00EF074F"/>
    <w:rsid w:val="00EF1CAA"/>
    <w:rsid w:val="00EF29DC"/>
    <w:rsid w:val="00F02E52"/>
    <w:rsid w:val="00F1165D"/>
    <w:rsid w:val="00F15067"/>
    <w:rsid w:val="00F17054"/>
    <w:rsid w:val="00F170DC"/>
    <w:rsid w:val="00F1747B"/>
    <w:rsid w:val="00F20624"/>
    <w:rsid w:val="00F21A42"/>
    <w:rsid w:val="00F23F1D"/>
    <w:rsid w:val="00F24783"/>
    <w:rsid w:val="00F27900"/>
    <w:rsid w:val="00F30687"/>
    <w:rsid w:val="00F339B0"/>
    <w:rsid w:val="00F37236"/>
    <w:rsid w:val="00F378DC"/>
    <w:rsid w:val="00F40D1D"/>
    <w:rsid w:val="00F42382"/>
    <w:rsid w:val="00F50843"/>
    <w:rsid w:val="00F50C86"/>
    <w:rsid w:val="00F523DC"/>
    <w:rsid w:val="00F5434C"/>
    <w:rsid w:val="00F61F5B"/>
    <w:rsid w:val="00F61FA4"/>
    <w:rsid w:val="00F64EDC"/>
    <w:rsid w:val="00F6665A"/>
    <w:rsid w:val="00F71C98"/>
    <w:rsid w:val="00F7682D"/>
    <w:rsid w:val="00F7718B"/>
    <w:rsid w:val="00F814C3"/>
    <w:rsid w:val="00F82EBB"/>
    <w:rsid w:val="00F833E5"/>
    <w:rsid w:val="00F92894"/>
    <w:rsid w:val="00F92B4C"/>
    <w:rsid w:val="00FA429F"/>
    <w:rsid w:val="00FA4B52"/>
    <w:rsid w:val="00FA7474"/>
    <w:rsid w:val="00FB66B7"/>
    <w:rsid w:val="00FC0A1A"/>
    <w:rsid w:val="00FC3CE8"/>
    <w:rsid w:val="00FC59C9"/>
    <w:rsid w:val="00FC5BE3"/>
    <w:rsid w:val="00FC6F7A"/>
    <w:rsid w:val="00FC7A46"/>
    <w:rsid w:val="00FC7C2C"/>
    <w:rsid w:val="00FD1398"/>
    <w:rsid w:val="00FD772A"/>
    <w:rsid w:val="00FD7F17"/>
    <w:rsid w:val="00FE0A2E"/>
    <w:rsid w:val="00FE0D2F"/>
    <w:rsid w:val="00FE2223"/>
    <w:rsid w:val="00FE3554"/>
    <w:rsid w:val="00FE4A56"/>
    <w:rsid w:val="00FE7588"/>
    <w:rsid w:val="00FE7786"/>
    <w:rsid w:val="00FF1AAB"/>
    <w:rsid w:val="00FF47B0"/>
    <w:rsid w:val="00FF7250"/>
    <w:rsid w:val="00FF7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B9D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5FD"/>
    <w:rPr>
      <w:kern w:val="0"/>
      <w14:ligatures w14:val="none"/>
    </w:rPr>
  </w:style>
  <w:style w:type="paragraph" w:styleId="Heading1">
    <w:name w:val="heading 1"/>
    <w:basedOn w:val="Normal"/>
    <w:next w:val="Normal"/>
    <w:link w:val="Heading1Char"/>
    <w:uiPriority w:val="9"/>
    <w:qFormat/>
    <w:rsid w:val="001B29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29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29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29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29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29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29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9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9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9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2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2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2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2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2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9E4"/>
    <w:rPr>
      <w:rFonts w:eastAsiaTheme="majorEastAsia" w:cstheme="majorBidi"/>
      <w:color w:val="272727" w:themeColor="text1" w:themeTint="D8"/>
    </w:rPr>
  </w:style>
  <w:style w:type="paragraph" w:styleId="Title">
    <w:name w:val="Title"/>
    <w:basedOn w:val="Normal"/>
    <w:next w:val="Normal"/>
    <w:link w:val="TitleChar"/>
    <w:uiPriority w:val="10"/>
    <w:qFormat/>
    <w:rsid w:val="001B2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2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2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9E4"/>
    <w:pPr>
      <w:spacing w:before="160"/>
      <w:jc w:val="center"/>
    </w:pPr>
    <w:rPr>
      <w:i/>
      <w:iCs/>
      <w:color w:val="404040" w:themeColor="text1" w:themeTint="BF"/>
    </w:rPr>
  </w:style>
  <w:style w:type="character" w:customStyle="1" w:styleId="QuoteChar">
    <w:name w:val="Quote Char"/>
    <w:basedOn w:val="DefaultParagraphFont"/>
    <w:link w:val="Quote"/>
    <w:uiPriority w:val="29"/>
    <w:rsid w:val="001B29E4"/>
    <w:rPr>
      <w:i/>
      <w:iCs/>
      <w:color w:val="404040" w:themeColor="text1" w:themeTint="BF"/>
    </w:rPr>
  </w:style>
  <w:style w:type="paragraph" w:styleId="ListParagraph">
    <w:name w:val="List Paragraph"/>
    <w:basedOn w:val="Normal"/>
    <w:uiPriority w:val="34"/>
    <w:qFormat/>
    <w:rsid w:val="001B29E4"/>
    <w:pPr>
      <w:ind w:left="720"/>
      <w:contextualSpacing/>
    </w:pPr>
  </w:style>
  <w:style w:type="character" w:styleId="IntenseEmphasis">
    <w:name w:val="Intense Emphasis"/>
    <w:basedOn w:val="DefaultParagraphFont"/>
    <w:uiPriority w:val="21"/>
    <w:qFormat/>
    <w:rsid w:val="001B29E4"/>
    <w:rPr>
      <w:i/>
      <w:iCs/>
      <w:color w:val="0F4761" w:themeColor="accent1" w:themeShade="BF"/>
    </w:rPr>
  </w:style>
  <w:style w:type="paragraph" w:styleId="IntenseQuote">
    <w:name w:val="Intense Quote"/>
    <w:basedOn w:val="Normal"/>
    <w:next w:val="Normal"/>
    <w:link w:val="IntenseQuoteChar"/>
    <w:uiPriority w:val="30"/>
    <w:qFormat/>
    <w:rsid w:val="001B2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9E4"/>
    <w:rPr>
      <w:i/>
      <w:iCs/>
      <w:color w:val="0F4761" w:themeColor="accent1" w:themeShade="BF"/>
    </w:rPr>
  </w:style>
  <w:style w:type="character" w:styleId="IntenseReference">
    <w:name w:val="Intense Reference"/>
    <w:basedOn w:val="DefaultParagraphFont"/>
    <w:uiPriority w:val="32"/>
    <w:qFormat/>
    <w:rsid w:val="001B29E4"/>
    <w:rPr>
      <w:b/>
      <w:bCs/>
      <w:smallCaps/>
      <w:color w:val="0F4761" w:themeColor="accent1" w:themeShade="BF"/>
      <w:spacing w:val="5"/>
    </w:rPr>
  </w:style>
  <w:style w:type="paragraph" w:styleId="Footer">
    <w:name w:val="footer"/>
    <w:basedOn w:val="Normal"/>
    <w:link w:val="FooterChar"/>
    <w:uiPriority w:val="99"/>
    <w:unhideWhenUsed/>
    <w:rsid w:val="00C13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5FD"/>
    <w:rPr>
      <w:kern w:val="0"/>
      <w:lang w:val="en-US"/>
      <w14:ligatures w14:val="none"/>
    </w:rPr>
  </w:style>
  <w:style w:type="character" w:styleId="LineNumber">
    <w:name w:val="line number"/>
    <w:basedOn w:val="DefaultParagraphFont"/>
    <w:uiPriority w:val="99"/>
    <w:semiHidden/>
    <w:unhideWhenUsed/>
    <w:rsid w:val="00C135FD"/>
  </w:style>
  <w:style w:type="paragraph" w:styleId="NormalWeb">
    <w:name w:val="Normal (Web)"/>
    <w:basedOn w:val="Normal"/>
    <w:uiPriority w:val="99"/>
    <w:unhideWhenUsed/>
    <w:rsid w:val="00DE1C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d">
    <w:name w:val="mord"/>
    <w:basedOn w:val="DefaultParagraphFont"/>
    <w:rsid w:val="00DE1C47"/>
  </w:style>
  <w:style w:type="character" w:customStyle="1" w:styleId="mrel">
    <w:name w:val="mrel"/>
    <w:basedOn w:val="DefaultParagraphFont"/>
    <w:rsid w:val="00DE1C47"/>
  </w:style>
  <w:style w:type="character" w:styleId="Strong">
    <w:name w:val="Strong"/>
    <w:basedOn w:val="DefaultParagraphFont"/>
    <w:uiPriority w:val="22"/>
    <w:qFormat/>
    <w:rsid w:val="00DC18EC"/>
    <w:rPr>
      <w:b/>
      <w:bCs/>
    </w:rPr>
  </w:style>
  <w:style w:type="character" w:styleId="Hyperlink">
    <w:name w:val="Hyperlink"/>
    <w:basedOn w:val="DefaultParagraphFont"/>
    <w:uiPriority w:val="99"/>
    <w:unhideWhenUsed/>
    <w:rsid w:val="00DC18EC"/>
    <w:rPr>
      <w:color w:val="467886" w:themeColor="hyperlink"/>
      <w:u w:val="single"/>
    </w:rPr>
  </w:style>
  <w:style w:type="character" w:customStyle="1" w:styleId="mbin">
    <w:name w:val="mbin"/>
    <w:basedOn w:val="DefaultParagraphFont"/>
    <w:rsid w:val="00602E7A"/>
  </w:style>
  <w:style w:type="paragraph" w:styleId="Caption">
    <w:name w:val="caption"/>
    <w:basedOn w:val="Normal"/>
    <w:next w:val="Normal"/>
    <w:uiPriority w:val="35"/>
    <w:unhideWhenUsed/>
    <w:qFormat/>
    <w:rsid w:val="007951C4"/>
    <w:pPr>
      <w:spacing w:after="200" w:line="240" w:lineRule="auto"/>
    </w:pPr>
    <w:rPr>
      <w:i/>
      <w:iCs/>
      <w:color w:val="0E2841" w:themeColor="text2"/>
      <w:sz w:val="18"/>
      <w:szCs w:val="18"/>
    </w:rPr>
  </w:style>
  <w:style w:type="paragraph" w:customStyle="1" w:styleId="Default">
    <w:name w:val="Default"/>
    <w:rsid w:val="00B55E22"/>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Header">
    <w:name w:val="header"/>
    <w:basedOn w:val="Normal"/>
    <w:link w:val="HeaderChar"/>
    <w:uiPriority w:val="99"/>
    <w:unhideWhenUsed/>
    <w:rsid w:val="001D1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599"/>
    <w:rPr>
      <w:kern w:val="0"/>
      <w:lang w:val="en-US"/>
      <w14:ligatures w14:val="none"/>
    </w:rPr>
  </w:style>
  <w:style w:type="table" w:styleId="TableGrid">
    <w:name w:val="Table Grid"/>
    <w:basedOn w:val="TableNormal"/>
    <w:uiPriority w:val="39"/>
    <w:rsid w:val="00430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D65DB"/>
    <w:pPr>
      <w:spacing w:after="0" w:line="240" w:lineRule="auto"/>
    </w:pPr>
    <w:rPr>
      <w:sz w:val="20"/>
      <w:szCs w:val="20"/>
    </w:rPr>
  </w:style>
  <w:style w:type="character" w:customStyle="1" w:styleId="FootnoteTextChar">
    <w:name w:val="Footnote Text Char"/>
    <w:basedOn w:val="DefaultParagraphFont"/>
    <w:link w:val="FootnoteText"/>
    <w:uiPriority w:val="99"/>
    <w:rsid w:val="002D65DB"/>
    <w:rPr>
      <w:kern w:val="0"/>
      <w:sz w:val="20"/>
      <w:szCs w:val="20"/>
      <w14:ligatures w14:val="none"/>
    </w:rPr>
  </w:style>
  <w:style w:type="character" w:styleId="FootnoteReference">
    <w:name w:val="footnote reference"/>
    <w:basedOn w:val="DefaultParagraphFont"/>
    <w:uiPriority w:val="99"/>
    <w:semiHidden/>
    <w:unhideWhenUsed/>
    <w:rsid w:val="002D65DB"/>
    <w:rPr>
      <w:vertAlign w:val="superscript"/>
    </w:rPr>
  </w:style>
  <w:style w:type="paragraph" w:styleId="Revision">
    <w:name w:val="Revision"/>
    <w:hidden/>
    <w:uiPriority w:val="99"/>
    <w:semiHidden/>
    <w:rsid w:val="000915C5"/>
    <w:pPr>
      <w:spacing w:after="0" w:line="240" w:lineRule="auto"/>
    </w:pPr>
    <w:rPr>
      <w:kern w:val="0"/>
      <w14:ligatures w14:val="none"/>
    </w:rPr>
  </w:style>
  <w:style w:type="character" w:styleId="CommentReference">
    <w:name w:val="annotation reference"/>
    <w:basedOn w:val="DefaultParagraphFont"/>
    <w:uiPriority w:val="99"/>
    <w:semiHidden/>
    <w:unhideWhenUsed/>
    <w:rsid w:val="000915C5"/>
    <w:rPr>
      <w:sz w:val="16"/>
      <w:szCs w:val="16"/>
    </w:rPr>
  </w:style>
  <w:style w:type="paragraph" w:styleId="CommentText">
    <w:name w:val="annotation text"/>
    <w:basedOn w:val="Normal"/>
    <w:link w:val="CommentTextChar"/>
    <w:uiPriority w:val="99"/>
    <w:unhideWhenUsed/>
    <w:rsid w:val="000915C5"/>
    <w:pPr>
      <w:spacing w:line="240" w:lineRule="auto"/>
    </w:pPr>
    <w:rPr>
      <w:sz w:val="20"/>
      <w:szCs w:val="20"/>
    </w:rPr>
  </w:style>
  <w:style w:type="character" w:customStyle="1" w:styleId="CommentTextChar">
    <w:name w:val="Comment Text Char"/>
    <w:basedOn w:val="DefaultParagraphFont"/>
    <w:link w:val="CommentText"/>
    <w:uiPriority w:val="99"/>
    <w:rsid w:val="000915C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915C5"/>
    <w:rPr>
      <w:b/>
      <w:bCs/>
    </w:rPr>
  </w:style>
  <w:style w:type="character" w:customStyle="1" w:styleId="CommentSubjectChar">
    <w:name w:val="Comment Subject Char"/>
    <w:basedOn w:val="CommentTextChar"/>
    <w:link w:val="CommentSubject"/>
    <w:uiPriority w:val="99"/>
    <w:semiHidden/>
    <w:rsid w:val="000915C5"/>
    <w:rPr>
      <w:b/>
      <w:bCs/>
      <w:kern w:val="0"/>
      <w:sz w:val="20"/>
      <w:szCs w:val="20"/>
      <w14:ligatures w14:val="none"/>
    </w:rPr>
  </w:style>
  <w:style w:type="paragraph" w:styleId="BalloonText">
    <w:name w:val="Balloon Text"/>
    <w:basedOn w:val="Normal"/>
    <w:link w:val="BalloonTextChar"/>
    <w:uiPriority w:val="99"/>
    <w:semiHidden/>
    <w:unhideWhenUsed/>
    <w:rsid w:val="00C936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620"/>
    <w:rPr>
      <w:rFonts w:ascii="Segoe UI" w:hAnsi="Segoe UI" w:cs="Segoe UI"/>
      <w:kern w:val="0"/>
      <w:sz w:val="18"/>
      <w:szCs w:val="18"/>
      <w14:ligatures w14:val="none"/>
    </w:rPr>
  </w:style>
  <w:style w:type="character" w:customStyle="1" w:styleId="cf01">
    <w:name w:val="cf01"/>
    <w:basedOn w:val="DefaultParagraphFont"/>
    <w:rsid w:val="00B13CBA"/>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88021C"/>
    <w:rPr>
      <w:color w:val="605E5C"/>
      <w:shd w:val="clear" w:color="auto" w:fill="E1DFDD"/>
    </w:rPr>
  </w:style>
  <w:style w:type="character" w:styleId="UnresolvedMention">
    <w:name w:val="Unresolved Mention"/>
    <w:basedOn w:val="DefaultParagraphFont"/>
    <w:uiPriority w:val="99"/>
    <w:semiHidden/>
    <w:unhideWhenUsed/>
    <w:rsid w:val="00210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zungam@gmail.com" TargetMode="External"/><Relationship Id="rId18" Type="http://schemas.openxmlformats.org/officeDocument/2006/relationships/header" Target="header3.xml"/><Relationship Id="rId26" Type="http://schemas.openxmlformats.org/officeDocument/2006/relationships/oleObject" Target="embeddings/oleObject2.bin"/><Relationship Id="rId39" Type="http://schemas.openxmlformats.org/officeDocument/2006/relationships/hyperlink" Target="https://doi.org/10.1016/j.jrras.2025.101528" TargetMode="Externa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yperlink" Target="https://doi.org/10.3390/min8040171" TargetMode="External"/><Relationship Id="rId47" Type="http://schemas.openxmlformats.org/officeDocument/2006/relationships/hyperlink" Target="https://doi.org/10.1016/j.scijus.2025.101252" TargetMode="External"/><Relationship Id="rId50" Type="http://schemas.openxmlformats.org/officeDocument/2006/relationships/hyperlink" Target="https://doi.org/10.1144/geochem2024-062" TargetMode="External"/><Relationship Id="rId55" Type="http://schemas.openxmlformats.org/officeDocument/2006/relationships/hyperlink" Target="https://doi.org/10.1007/s10040-023-02688-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wmf"/><Relationship Id="rId11" Type="http://schemas.openxmlformats.org/officeDocument/2006/relationships/hyperlink" Target="mailto:msagatam@unisa.ac.za"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hyperlink" Target="https://doi.org/10.3390/min9090537" TargetMode="External"/><Relationship Id="rId40" Type="http://schemas.openxmlformats.org/officeDocument/2006/relationships/hyperlink" Target="https://www.researchgate.net/publication/305409516" TargetMode="External"/><Relationship Id="rId45" Type="http://schemas.openxmlformats.org/officeDocument/2006/relationships/hyperlink" Target="https://announcements.asx.com.au/asxpdf/20101229/pdf/41vylqvldt82r0.pdf" TargetMode="External"/><Relationship Id="rId53" Type="http://schemas.openxmlformats.org/officeDocument/2006/relationships/hyperlink" Target="https://doi.org/10.14419/ijag.v6i2.1315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yabo.Usman@wits.ac.za" TargetMode="External"/><Relationship Id="rId14" Type="http://schemas.openxmlformats.org/officeDocument/2006/relationships/header" Target="header1.xml"/><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4.bin"/><Relationship Id="rId35" Type="http://schemas.openxmlformats.org/officeDocument/2006/relationships/chart" Target="charts/chart2.xml"/><Relationship Id="rId43" Type="http://schemas.openxmlformats.org/officeDocument/2006/relationships/hyperlink" Target="https://doi.org/10.1371/journal.pone.0325487" TargetMode="External"/><Relationship Id="rId48" Type="http://schemas.openxmlformats.org/officeDocument/2006/relationships/hyperlink" Target="https://doi.org/10.3390/geosciences14110304" TargetMode="External"/><Relationship Id="rId56" Type="http://schemas.openxmlformats.org/officeDocument/2006/relationships/hyperlink" Target="https://doi.org/10.1088/1742-6596/312/6/062003" TargetMode="External"/><Relationship Id="rId8" Type="http://schemas.openxmlformats.org/officeDocument/2006/relationships/hyperlink" Target="mailto:johnkondoro@gmail.com" TargetMode="External"/><Relationship Id="rId51" Type="http://schemas.openxmlformats.org/officeDocument/2006/relationships/hyperlink" Target="https://doi.org/10.3389/fenvs.2022.1058053" TargetMode="External"/><Relationship Id="rId3" Type="http://schemas.openxmlformats.org/officeDocument/2006/relationships/styles" Target="styles.xml"/><Relationship Id="rId12" Type="http://schemas.openxmlformats.org/officeDocument/2006/relationships/hyperlink" Target="mailto:kmwingereza@yahoo.com" TargetMode="External"/><Relationship Id="rId17" Type="http://schemas.openxmlformats.org/officeDocument/2006/relationships/footer" Target="footer2.xml"/><Relationship Id="rId25" Type="http://schemas.openxmlformats.org/officeDocument/2006/relationships/image" Target="media/image7.wmf"/><Relationship Id="rId33" Type="http://schemas.openxmlformats.org/officeDocument/2006/relationships/chart" Target="charts/chart1.xml"/><Relationship Id="rId38" Type="http://schemas.openxmlformats.org/officeDocument/2006/relationships/hyperlink" Target="https://doi.org/10.3390/foods13121930" TargetMode="External"/><Relationship Id="rId46" Type="http://schemas.openxmlformats.org/officeDocument/2006/relationships/hyperlink" Target="https://doi.org/10.1088/1742-6596/312/6/062003" TargetMode="External"/><Relationship Id="rId20" Type="http://schemas.openxmlformats.org/officeDocument/2006/relationships/image" Target="media/image3.png"/><Relationship Id="rId41" Type="http://schemas.openxmlformats.org/officeDocument/2006/relationships/hyperlink" Target="https://doi.org/10.9734/irjpac/2015/17747" TargetMode="External"/><Relationship Id="rId54" Type="http://schemas.openxmlformats.org/officeDocument/2006/relationships/hyperlink" Target="https://doi.org/10.1371/journal.pone.03254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hyperlink" Target="https://doi.org/10.1139/cjes-2024-0033" TargetMode="External"/><Relationship Id="rId49" Type="http://schemas.openxmlformats.org/officeDocument/2006/relationships/hyperlink" Target="https://doi.org/10.1038/s41598-025-11977111" TargetMode="External"/><Relationship Id="rId57" Type="http://schemas.openxmlformats.org/officeDocument/2006/relationships/fontTable" Target="fontTable.xml"/><Relationship Id="rId10" Type="http://schemas.openxmlformats.org/officeDocument/2006/relationships/hyperlink" Target="mailto:najatkassim65@gmail.com" TargetMode="External"/><Relationship Id="rId31" Type="http://schemas.openxmlformats.org/officeDocument/2006/relationships/image" Target="media/image10.wmf"/><Relationship Id="rId44" Type="http://schemas.openxmlformats.org/officeDocument/2006/relationships/hyperlink" Target="https://repository.nwu.ac.za/handle/10394/38209" TargetMode="External"/><Relationship Id="rId52" Type="http://schemas.openxmlformats.org/officeDocument/2006/relationships/hyperlink" Target="https://doi.org/10.1002/0471238961.1421031202211212.a01.pub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i.org/10.65085/2507-7961.1117" TargetMode="External"/><Relationship Id="rId1" Type="http://schemas.openxmlformats.org/officeDocument/2006/relationships/hyperlink" Target="mailto:lamezarus@gmail.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ommons.udsm.ac.tz/tjs/"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normalizeH="0" baseline="0">
                <a:solidFill>
                  <a:schemeClr val="tx1">
                    <a:lumMod val="65000"/>
                    <a:lumOff val="35000"/>
                  </a:schemeClr>
                </a:solidFill>
                <a:latin typeface="+mj-lt"/>
                <a:ea typeface="+mj-ea"/>
                <a:cs typeface="+mj-cs"/>
              </a:defRPr>
            </a:pPr>
            <a:r>
              <a:rPr lang="en-US" sz="1000" b="1">
                <a:latin typeface="Times New Roman" panose="02020603050405020304" pitchFamily="18" charset="0"/>
                <a:cs typeface="Times New Roman" panose="02020603050405020304" pitchFamily="18" charset="0"/>
              </a:rPr>
              <a:t>Chondrite</a:t>
            </a:r>
            <a:r>
              <a:rPr lang="en-US" sz="1000" b="1" baseline="0">
                <a:latin typeface="Times New Roman" panose="02020603050405020304" pitchFamily="18" charset="0"/>
                <a:cs typeface="Times New Roman" panose="02020603050405020304" pitchFamily="18" charset="0"/>
              </a:rPr>
              <a:t> normalized REE patterns for Mkuju</a:t>
            </a:r>
            <a:endParaRPr lang="en-US" sz="10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ndard"/>
        <c:varyColors val="0"/>
        <c:ser>
          <c:idx val="0"/>
          <c:order val="0"/>
          <c:tx>
            <c:strRef>
              <c:f>'[Chart in Microsoft Word]MKUJU_Corrected PC'!$C$4</c:f>
              <c:strCache>
                <c:ptCount val="1"/>
                <c:pt idx="0">
                  <c:v>La 139
</c:v>
                </c:pt>
              </c:strCache>
            </c:strRef>
          </c:tx>
          <c:spPr>
            <a:ln w="25400" cap="flat" cmpd="dbl" algn="ctr">
              <a:solidFill>
                <a:schemeClr val="accent1">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PC'!$C$5:$C$19</c:f>
              <c:numCache>
                <c:formatCode>General</c:formatCode>
                <c:ptCount val="15"/>
                <c:pt idx="0">
                  <c:v>2.6318203062524352</c:v>
                </c:pt>
                <c:pt idx="1">
                  <c:v>2.663933656343715</c:v>
                </c:pt>
                <c:pt idx="2">
                  <c:v>2.7303519023412992</c:v>
                </c:pt>
                <c:pt idx="3">
                  <c:v>3.3832887426246963</c:v>
                </c:pt>
                <c:pt idx="4">
                  <c:v>2.5625343723441607</c:v>
                </c:pt>
                <c:pt idx="5">
                  <c:v>2.5757379320135114</c:v>
                </c:pt>
                <c:pt idx="6">
                  <c:v>2.5441961631891368</c:v>
                </c:pt>
                <c:pt idx="7">
                  <c:v>2.3572341169337716</c:v>
                </c:pt>
                <c:pt idx="8">
                  <c:v>2.6064203893381954</c:v>
                </c:pt>
                <c:pt idx="9">
                  <c:v>2.4826128306708566</c:v>
                </c:pt>
                <c:pt idx="10">
                  <c:v>3.6704470111547485</c:v>
                </c:pt>
                <c:pt idx="11">
                  <c:v>2.5123683161121328</c:v>
                </c:pt>
                <c:pt idx="12">
                  <c:v>2.2286609877950996</c:v>
                </c:pt>
                <c:pt idx="13">
                  <c:v>2.3848445444390554</c:v>
                </c:pt>
                <c:pt idx="14">
                  <c:v>2.4761844461021121</c:v>
                </c:pt>
              </c:numCache>
            </c:numRef>
          </c:val>
          <c:smooth val="1"/>
          <c:extLst>
            <c:ext xmlns:c16="http://schemas.microsoft.com/office/drawing/2014/chart" uri="{C3380CC4-5D6E-409C-BE32-E72D297353CC}">
              <c16:uniqueId val="{00000000-1D79-48FF-AB51-3C06D9995104}"/>
            </c:ext>
          </c:extLst>
        </c:ser>
        <c:ser>
          <c:idx val="1"/>
          <c:order val="1"/>
          <c:tx>
            <c:strRef>
              <c:f>'[Chart in Microsoft Word]MKUJU_Corrected PC'!$D$4</c:f>
              <c:strCache>
                <c:ptCount val="1"/>
                <c:pt idx="0">
                  <c:v>Ce 140
</c:v>
                </c:pt>
              </c:strCache>
            </c:strRef>
          </c:tx>
          <c:spPr>
            <a:ln w="25400" cap="flat" cmpd="dbl" algn="ctr">
              <a:solidFill>
                <a:schemeClr val="accent2">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PC'!$D$5:$D$19</c:f>
              <c:numCache>
                <c:formatCode>General</c:formatCode>
                <c:ptCount val="15"/>
                <c:pt idx="0">
                  <c:v>3.0102634640053134</c:v>
                </c:pt>
                <c:pt idx="1">
                  <c:v>3.0391258877068807</c:v>
                </c:pt>
                <c:pt idx="2">
                  <c:v>3.070201650948615</c:v>
                </c:pt>
                <c:pt idx="3">
                  <c:v>3.6512329640544379</c:v>
                </c:pt>
                <c:pt idx="4">
                  <c:v>2.8912421985849828</c:v>
                </c:pt>
                <c:pt idx="5">
                  <c:v>2.9564761441457028</c:v>
                </c:pt>
                <c:pt idx="6">
                  <c:v>2.8833428021149836</c:v>
                </c:pt>
                <c:pt idx="7">
                  <c:v>2.6871123341044534</c:v>
                </c:pt>
                <c:pt idx="8">
                  <c:v>2.9610403575952078</c:v>
                </c:pt>
                <c:pt idx="9">
                  <c:v>2.8119807563250134</c:v>
                </c:pt>
                <c:pt idx="10">
                  <c:v>1.5916497327059946</c:v>
                </c:pt>
                <c:pt idx="11">
                  <c:v>2.8541915119555523</c:v>
                </c:pt>
                <c:pt idx="12">
                  <c:v>2.5679740183496285</c:v>
                </c:pt>
                <c:pt idx="13">
                  <c:v>2.734774114031703</c:v>
                </c:pt>
                <c:pt idx="14">
                  <c:v>2.8403257738696266</c:v>
                </c:pt>
              </c:numCache>
            </c:numRef>
          </c:val>
          <c:smooth val="1"/>
          <c:extLst>
            <c:ext xmlns:c16="http://schemas.microsoft.com/office/drawing/2014/chart" uri="{C3380CC4-5D6E-409C-BE32-E72D297353CC}">
              <c16:uniqueId val="{00000001-1D79-48FF-AB51-3C06D9995104}"/>
            </c:ext>
          </c:extLst>
        </c:ser>
        <c:ser>
          <c:idx val="2"/>
          <c:order val="2"/>
          <c:tx>
            <c:strRef>
              <c:f>'[Chart in Microsoft Word]MKUJU_Corrected PC'!$E$4</c:f>
              <c:strCache>
                <c:ptCount val="1"/>
                <c:pt idx="0">
                  <c:v>Pr 141
</c:v>
                </c:pt>
              </c:strCache>
            </c:strRef>
          </c:tx>
          <c:spPr>
            <a:ln w="25400" cap="flat" cmpd="dbl" algn="ctr">
              <a:solidFill>
                <a:schemeClr val="accent3">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PC'!$E$5:$E$19</c:f>
              <c:numCache>
                <c:formatCode>General</c:formatCode>
                <c:ptCount val="15"/>
                <c:pt idx="0">
                  <c:v>2.0422123444244487</c:v>
                </c:pt>
                <c:pt idx="1">
                  <c:v>2.1312683693539229</c:v>
                </c:pt>
                <c:pt idx="2">
                  <c:v>2.165338949922619</c:v>
                </c:pt>
                <c:pt idx="3">
                  <c:v>2.7241558639867671</c:v>
                </c:pt>
                <c:pt idx="4">
                  <c:v>1.9795271679825317</c:v>
                </c:pt>
                <c:pt idx="5">
                  <c:v>2.0493231212739857</c:v>
                </c:pt>
                <c:pt idx="6">
                  <c:v>1.9569970668775571</c:v>
                </c:pt>
                <c:pt idx="7">
                  <c:v>1.765225591574811</c:v>
                </c:pt>
                <c:pt idx="8">
                  <c:v>2.0451562466745368</c:v>
                </c:pt>
                <c:pt idx="9">
                  <c:v>1.9017465595721479</c:v>
                </c:pt>
                <c:pt idx="10">
                  <c:v>3.0752351878659341</c:v>
                </c:pt>
                <c:pt idx="11">
                  <c:v>1.9383086388865469</c:v>
                </c:pt>
                <c:pt idx="12">
                  <c:v>1.63656856554609</c:v>
                </c:pt>
                <c:pt idx="13">
                  <c:v>1.8090296484234532</c:v>
                </c:pt>
                <c:pt idx="14">
                  <c:v>1.9230316004041115</c:v>
                </c:pt>
              </c:numCache>
            </c:numRef>
          </c:val>
          <c:smooth val="1"/>
          <c:extLst>
            <c:ext xmlns:c16="http://schemas.microsoft.com/office/drawing/2014/chart" uri="{C3380CC4-5D6E-409C-BE32-E72D297353CC}">
              <c16:uniqueId val="{00000002-1D79-48FF-AB51-3C06D9995104}"/>
            </c:ext>
          </c:extLst>
        </c:ser>
        <c:ser>
          <c:idx val="3"/>
          <c:order val="3"/>
          <c:tx>
            <c:strRef>
              <c:f>'[Chart in Microsoft Word]MKUJU_Corrected PC'!$F$4</c:f>
              <c:strCache>
                <c:ptCount val="1"/>
                <c:pt idx="0">
                  <c:v>Nd 142
</c:v>
                </c:pt>
              </c:strCache>
            </c:strRef>
          </c:tx>
          <c:spPr>
            <a:ln w="25400" cap="flat" cmpd="dbl" algn="ctr">
              <a:solidFill>
                <a:schemeClr val="accent4">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PC'!$F$5:$F$19</c:f>
              <c:numCache>
                <c:formatCode>General</c:formatCode>
                <c:ptCount val="15"/>
                <c:pt idx="0">
                  <c:v>2.6419210215687472</c:v>
                </c:pt>
                <c:pt idx="1">
                  <c:v>2.7356842060446338</c:v>
                </c:pt>
                <c:pt idx="2">
                  <c:v>2.7642814050304549</c:v>
                </c:pt>
                <c:pt idx="3">
                  <c:v>3.3309734736520897</c:v>
                </c:pt>
                <c:pt idx="4">
                  <c:v>2.574050863479409</c:v>
                </c:pt>
                <c:pt idx="5">
                  <c:v>2.6700972595858956</c:v>
                </c:pt>
                <c:pt idx="6">
                  <c:v>2.5518762515232609</c:v>
                </c:pt>
                <c:pt idx="7">
                  <c:v>2.3504566833961955</c:v>
                </c:pt>
                <c:pt idx="8">
                  <c:v>2.6430868764728395</c:v>
                </c:pt>
                <c:pt idx="9">
                  <c:v>2.4944534256087278</c:v>
                </c:pt>
                <c:pt idx="10">
                  <c:v>4.0051610386740855</c:v>
                </c:pt>
                <c:pt idx="11">
                  <c:v>2.5406754871953234</c:v>
                </c:pt>
                <c:pt idx="12">
                  <c:v>2.2279555575665047</c:v>
                </c:pt>
                <c:pt idx="13">
                  <c:v>2.4057812122612638</c:v>
                </c:pt>
                <c:pt idx="14">
                  <c:v>2.5205205695103334</c:v>
                </c:pt>
              </c:numCache>
            </c:numRef>
          </c:val>
          <c:smooth val="1"/>
          <c:extLst>
            <c:ext xmlns:c16="http://schemas.microsoft.com/office/drawing/2014/chart" uri="{C3380CC4-5D6E-409C-BE32-E72D297353CC}">
              <c16:uniqueId val="{00000003-1D79-48FF-AB51-3C06D9995104}"/>
            </c:ext>
          </c:extLst>
        </c:ser>
        <c:ser>
          <c:idx val="4"/>
          <c:order val="4"/>
          <c:tx>
            <c:strRef>
              <c:f>'[Chart in Microsoft Word]MKUJU_Corrected PC'!$G$4</c:f>
              <c:strCache>
                <c:ptCount val="1"/>
                <c:pt idx="0">
                  <c:v>Sm 152
</c:v>
                </c:pt>
              </c:strCache>
            </c:strRef>
          </c:tx>
          <c:spPr>
            <a:ln w="25400" cap="flat" cmpd="dbl" algn="ctr">
              <a:solidFill>
                <a:schemeClr val="accent5">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PC'!$G$5:$G$19</c:f>
              <c:numCache>
                <c:formatCode>General</c:formatCode>
                <c:ptCount val="15"/>
                <c:pt idx="0">
                  <c:v>1.8870180593553865</c:v>
                </c:pt>
                <c:pt idx="1">
                  <c:v>2.0134744375729858</c:v>
                </c:pt>
                <c:pt idx="2">
                  <c:v>2.0388735268278797</c:v>
                </c:pt>
                <c:pt idx="3">
                  <c:v>2.6012046637541681</c:v>
                </c:pt>
                <c:pt idx="4">
                  <c:v>1.826598899453751</c:v>
                </c:pt>
                <c:pt idx="5">
                  <c:v>1.9998216997418536</c:v>
                </c:pt>
                <c:pt idx="6">
                  <c:v>1.8193542212579732</c:v>
                </c:pt>
                <c:pt idx="7">
                  <c:v>1.6126235129530355</c:v>
                </c:pt>
                <c:pt idx="8">
                  <c:v>1.9098802128437875</c:v>
                </c:pt>
                <c:pt idx="9">
                  <c:v>1.7414502845578386</c:v>
                </c:pt>
                <c:pt idx="10">
                  <c:v>3.0520044869158411</c:v>
                </c:pt>
                <c:pt idx="11">
                  <c:v>1.7920642688087913</c:v>
                </c:pt>
                <c:pt idx="12">
                  <c:v>1.4846598222525362</c:v>
                </c:pt>
                <c:pt idx="13">
                  <c:v>1.6514860164390055</c:v>
                </c:pt>
                <c:pt idx="14">
                  <c:v>1.7784955244394731</c:v>
                </c:pt>
              </c:numCache>
            </c:numRef>
          </c:val>
          <c:smooth val="1"/>
          <c:extLst>
            <c:ext xmlns:c16="http://schemas.microsoft.com/office/drawing/2014/chart" uri="{C3380CC4-5D6E-409C-BE32-E72D297353CC}">
              <c16:uniqueId val="{00000004-1D79-48FF-AB51-3C06D9995104}"/>
            </c:ext>
          </c:extLst>
        </c:ser>
        <c:ser>
          <c:idx val="5"/>
          <c:order val="5"/>
          <c:tx>
            <c:strRef>
              <c:f>'[Chart in Microsoft Word]MKUJU_Corrected PC'!$H$4</c:f>
              <c:strCache>
                <c:ptCount val="1"/>
                <c:pt idx="0">
                  <c:v>Eu 153
</c:v>
                </c:pt>
              </c:strCache>
            </c:strRef>
          </c:tx>
          <c:spPr>
            <a:ln w="25400" cap="flat" cmpd="dbl" algn="ctr">
              <a:solidFill>
                <a:schemeClr val="accent6">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PC'!$H$5:$H$19</c:f>
              <c:numCache>
                <c:formatCode>General</c:formatCode>
                <c:ptCount val="15"/>
                <c:pt idx="0">
                  <c:v>1.2079245477451976</c:v>
                </c:pt>
                <c:pt idx="1">
                  <c:v>1.3698669397424263</c:v>
                </c:pt>
                <c:pt idx="2">
                  <c:v>1.4412909211164144</c:v>
                </c:pt>
                <c:pt idx="3">
                  <c:v>2.0352510544808</c:v>
                </c:pt>
                <c:pt idx="4">
                  <c:v>1.1120006263148365</c:v>
                </c:pt>
                <c:pt idx="5">
                  <c:v>1.3826830170820796</c:v>
                </c:pt>
                <c:pt idx="6">
                  <c:v>1.1428572778144104</c:v>
                </c:pt>
                <c:pt idx="7">
                  <c:v>0.90161189272087816</c:v>
                </c:pt>
                <c:pt idx="8">
                  <c:v>1.2094458467848139</c:v>
                </c:pt>
                <c:pt idx="9">
                  <c:v>1.0157252082210297</c:v>
                </c:pt>
                <c:pt idx="10">
                  <c:v>2.488751275398442</c:v>
                </c:pt>
                <c:pt idx="11">
                  <c:v>1.1140615605857576</c:v>
                </c:pt>
                <c:pt idx="12">
                  <c:v>0.77460753559849993</c:v>
                </c:pt>
                <c:pt idx="13">
                  <c:v>0.96583192462076428</c:v>
                </c:pt>
                <c:pt idx="14">
                  <c:v>1.1271047759447268</c:v>
                </c:pt>
              </c:numCache>
            </c:numRef>
          </c:val>
          <c:smooth val="1"/>
          <c:extLst>
            <c:ext xmlns:c16="http://schemas.microsoft.com/office/drawing/2014/chart" uri="{C3380CC4-5D6E-409C-BE32-E72D297353CC}">
              <c16:uniqueId val="{00000005-1D79-48FF-AB51-3C06D9995104}"/>
            </c:ext>
          </c:extLst>
        </c:ser>
        <c:ser>
          <c:idx val="6"/>
          <c:order val="6"/>
          <c:tx>
            <c:strRef>
              <c:f>'[Chart in Microsoft Word]MKUJU_Corrected PC'!$I$4</c:f>
              <c:strCache>
                <c:ptCount val="1"/>
                <c:pt idx="0">
                  <c:v>Gd 158
</c:v>
                </c:pt>
              </c:strCache>
            </c:strRef>
          </c:tx>
          <c:spPr>
            <a:ln w="25400" cap="flat" cmpd="dbl" algn="ctr">
              <a:solidFill>
                <a:schemeClr val="accent1">
                  <a:lumMod val="60000"/>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PC'!$I$5:$I$19</c:f>
              <c:numCache>
                <c:formatCode>General</c:formatCode>
                <c:ptCount val="15"/>
                <c:pt idx="0">
                  <c:v>1.8311123013590533</c:v>
                </c:pt>
                <c:pt idx="1">
                  <c:v>1.9639293219246292</c:v>
                </c:pt>
                <c:pt idx="2">
                  <c:v>2.0107796383818166</c:v>
                </c:pt>
                <c:pt idx="3">
                  <c:v>2.6276011832605923</c:v>
                </c:pt>
                <c:pt idx="4">
                  <c:v>1.768091192211827</c:v>
                </c:pt>
                <c:pt idx="5">
                  <c:v>1.9109388355713213</c:v>
                </c:pt>
                <c:pt idx="6">
                  <c:v>1.7588096193773892</c:v>
                </c:pt>
                <c:pt idx="7">
                  <c:v>1.5685404507370491</c:v>
                </c:pt>
                <c:pt idx="8">
                  <c:v>1.8566259707649422</c:v>
                </c:pt>
                <c:pt idx="9">
                  <c:v>1.6967787604841043</c:v>
                </c:pt>
                <c:pt idx="10">
                  <c:v>3.0950825209354695</c:v>
                </c:pt>
                <c:pt idx="11">
                  <c:v>1.7260538709100453</c:v>
                </c:pt>
                <c:pt idx="12">
                  <c:v>1.4397829314706188</c:v>
                </c:pt>
                <c:pt idx="13">
                  <c:v>1.6017858525762201</c:v>
                </c:pt>
                <c:pt idx="14">
                  <c:v>1.7503043180680902</c:v>
                </c:pt>
              </c:numCache>
            </c:numRef>
          </c:val>
          <c:smooth val="1"/>
          <c:extLst>
            <c:ext xmlns:c16="http://schemas.microsoft.com/office/drawing/2014/chart" uri="{C3380CC4-5D6E-409C-BE32-E72D297353CC}">
              <c16:uniqueId val="{00000006-1D79-48FF-AB51-3C06D9995104}"/>
            </c:ext>
          </c:extLst>
        </c:ser>
        <c:ser>
          <c:idx val="7"/>
          <c:order val="7"/>
          <c:tx>
            <c:strRef>
              <c:f>'[Chart in Microsoft Word]MKUJU_Corrected PC'!$J$4</c:f>
              <c:strCache>
                <c:ptCount val="1"/>
                <c:pt idx="0">
                  <c:v>Tb 159
</c:v>
                </c:pt>
              </c:strCache>
            </c:strRef>
          </c:tx>
          <c:spPr>
            <a:ln w="25400" cap="flat" cmpd="dbl" algn="ctr">
              <a:solidFill>
                <a:schemeClr val="accent2">
                  <a:lumMod val="60000"/>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PC'!$J$5:$J$19</c:f>
              <c:numCache>
                <c:formatCode>General</c:formatCode>
                <c:ptCount val="15"/>
                <c:pt idx="0">
                  <c:v>0.94606675076413016</c:v>
                </c:pt>
                <c:pt idx="1">
                  <c:v>1.1469321056609771</c:v>
                </c:pt>
                <c:pt idx="2">
                  <c:v>1.1668199672107991</c:v>
                </c:pt>
                <c:pt idx="3">
                  <c:v>1.8321047540258906</c:v>
                </c:pt>
                <c:pt idx="4">
                  <c:v>0.89282258689754179</c:v>
                </c:pt>
                <c:pt idx="5">
                  <c:v>1.0329600667884129</c:v>
                </c:pt>
                <c:pt idx="6">
                  <c:v>0.89701692079803974</c:v>
                </c:pt>
                <c:pt idx="7">
                  <c:v>0.72185758212572992</c:v>
                </c:pt>
                <c:pt idx="8">
                  <c:v>0.99366958041810161</c:v>
                </c:pt>
                <c:pt idx="9">
                  <c:v>0.82633824198728401</c:v>
                </c:pt>
                <c:pt idx="10">
                  <c:v>2.2267673859357235</c:v>
                </c:pt>
                <c:pt idx="11">
                  <c:v>0.84668014298482897</c:v>
                </c:pt>
                <c:pt idx="12">
                  <c:v>0.55134397870192375</c:v>
                </c:pt>
                <c:pt idx="13">
                  <c:v>0.71859668717283864</c:v>
                </c:pt>
                <c:pt idx="14">
                  <c:v>0.91585903823558679</c:v>
                </c:pt>
              </c:numCache>
            </c:numRef>
          </c:val>
          <c:smooth val="1"/>
          <c:extLst>
            <c:ext xmlns:c16="http://schemas.microsoft.com/office/drawing/2014/chart" uri="{C3380CC4-5D6E-409C-BE32-E72D297353CC}">
              <c16:uniqueId val="{00000007-1D79-48FF-AB51-3C06D9995104}"/>
            </c:ext>
          </c:extLst>
        </c:ser>
        <c:ser>
          <c:idx val="8"/>
          <c:order val="8"/>
          <c:tx>
            <c:strRef>
              <c:f>'[Chart in Microsoft Word]MKUJU_Corrected PC'!$K$4</c:f>
              <c:strCache>
                <c:ptCount val="1"/>
                <c:pt idx="0">
                  <c:v>Dy 164
</c:v>
                </c:pt>
              </c:strCache>
            </c:strRef>
          </c:tx>
          <c:spPr>
            <a:ln w="25400" cap="flat" cmpd="dbl" algn="ctr">
              <a:solidFill>
                <a:schemeClr val="accent3">
                  <a:lumMod val="60000"/>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PC'!$K$5:$K$19</c:f>
              <c:numCache>
                <c:formatCode>General</c:formatCode>
                <c:ptCount val="15"/>
                <c:pt idx="0">
                  <c:v>1.631959957875146</c:v>
                </c:pt>
                <c:pt idx="1">
                  <c:v>1.9174260773414804</c:v>
                </c:pt>
                <c:pt idx="2">
                  <c:v>1.9198451652691915</c:v>
                </c:pt>
                <c:pt idx="3">
                  <c:v>2.6194964189124659</c:v>
                </c:pt>
                <c:pt idx="4">
                  <c:v>1.6286712255150817</c:v>
                </c:pt>
                <c:pt idx="5">
                  <c:v>1.7516442285639036</c:v>
                </c:pt>
                <c:pt idx="6">
                  <c:v>1.6107288917224305</c:v>
                </c:pt>
                <c:pt idx="7">
                  <c:v>1.4602162487013308</c:v>
                </c:pt>
                <c:pt idx="8">
                  <c:v>1.7159910427680187</c:v>
                </c:pt>
                <c:pt idx="9">
                  <c:v>1.5603828317469046</c:v>
                </c:pt>
                <c:pt idx="10">
                  <c:v>2.9578262213131898</c:v>
                </c:pt>
                <c:pt idx="11">
                  <c:v>1.5447133649417502</c:v>
                </c:pt>
                <c:pt idx="12">
                  <c:v>1.2744541786517294</c:v>
                </c:pt>
                <c:pt idx="13">
                  <c:v>1.4350888629542289</c:v>
                </c:pt>
                <c:pt idx="14">
                  <c:v>1.6730790174520531</c:v>
                </c:pt>
              </c:numCache>
            </c:numRef>
          </c:val>
          <c:smooth val="1"/>
          <c:extLst>
            <c:ext xmlns:c16="http://schemas.microsoft.com/office/drawing/2014/chart" uri="{C3380CC4-5D6E-409C-BE32-E72D297353CC}">
              <c16:uniqueId val="{00000008-1D79-48FF-AB51-3C06D9995104}"/>
            </c:ext>
          </c:extLst>
        </c:ser>
        <c:ser>
          <c:idx val="9"/>
          <c:order val="9"/>
          <c:tx>
            <c:strRef>
              <c:f>'[Chart in Microsoft Word]MKUJU_Corrected PC'!$L$4</c:f>
              <c:strCache>
                <c:ptCount val="1"/>
                <c:pt idx="0">
                  <c:v>Ho 165
</c:v>
                </c:pt>
              </c:strCache>
            </c:strRef>
          </c:tx>
          <c:spPr>
            <a:ln w="25400" cap="flat" cmpd="dbl" algn="ctr">
              <a:solidFill>
                <a:schemeClr val="accent4">
                  <a:lumMod val="60000"/>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PC'!$L$5:$L$19</c:f>
              <c:numCache>
                <c:formatCode>General</c:formatCode>
                <c:ptCount val="15"/>
                <c:pt idx="0">
                  <c:v>0.84804360692956426</c:v>
                </c:pt>
                <c:pt idx="1">
                  <c:v>1.2404596476587808</c:v>
                </c:pt>
                <c:pt idx="2">
                  <c:v>1.1993879253880486</c:v>
                </c:pt>
                <c:pt idx="3">
                  <c:v>1.9239624342588668</c:v>
                </c:pt>
                <c:pt idx="4">
                  <c:v>0.89587997069088665</c:v>
                </c:pt>
                <c:pt idx="5">
                  <c:v>1.005379929005948</c:v>
                </c:pt>
                <c:pt idx="6">
                  <c:v>0.87422140670734272</c:v>
                </c:pt>
                <c:pt idx="7">
                  <c:v>0.75033736553538177</c:v>
                </c:pt>
                <c:pt idx="8">
                  <c:v>0.9870594592197014</c:v>
                </c:pt>
                <c:pt idx="9">
                  <c:v>0.832802399194711</c:v>
                </c:pt>
                <c:pt idx="10">
                  <c:v>2.2268854112385754</c:v>
                </c:pt>
                <c:pt idx="11">
                  <c:v>0.79414224583528037</c:v>
                </c:pt>
                <c:pt idx="12">
                  <c:v>0.51354368088600477</c:v>
                </c:pt>
                <c:pt idx="13">
                  <c:v>0.6892939272293569</c:v>
                </c:pt>
                <c:pt idx="14">
                  <c:v>0.97545839509669596</c:v>
                </c:pt>
              </c:numCache>
            </c:numRef>
          </c:val>
          <c:smooth val="1"/>
          <c:extLst>
            <c:ext xmlns:c16="http://schemas.microsoft.com/office/drawing/2014/chart" uri="{C3380CC4-5D6E-409C-BE32-E72D297353CC}">
              <c16:uniqueId val="{00000009-1D79-48FF-AB51-3C06D9995104}"/>
            </c:ext>
          </c:extLst>
        </c:ser>
        <c:ser>
          <c:idx val="10"/>
          <c:order val="10"/>
          <c:tx>
            <c:strRef>
              <c:f>'[Chart in Microsoft Word]MKUJU_Corrected PC'!$M$4</c:f>
              <c:strCache>
                <c:ptCount val="1"/>
                <c:pt idx="0">
                  <c:v>Er 166
</c:v>
                </c:pt>
              </c:strCache>
            </c:strRef>
          </c:tx>
          <c:spPr>
            <a:ln w="25400" cap="flat" cmpd="dbl" algn="ctr">
              <a:solidFill>
                <a:schemeClr val="accent5">
                  <a:lumMod val="60000"/>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PC'!$M$5:$M$19</c:f>
              <c:numCache>
                <c:formatCode>General</c:formatCode>
                <c:ptCount val="15"/>
                <c:pt idx="0">
                  <c:v>1.2563961103698009</c:v>
                </c:pt>
                <c:pt idx="1">
                  <c:v>1.7997694618476296</c:v>
                </c:pt>
                <c:pt idx="2">
                  <c:v>1.675805442430252</c:v>
                </c:pt>
                <c:pt idx="3">
                  <c:v>2.3788812732316624</c:v>
                </c:pt>
                <c:pt idx="4">
                  <c:v>1.3687420962463164</c:v>
                </c:pt>
                <c:pt idx="5">
                  <c:v>1.4747114608031016</c:v>
                </c:pt>
                <c:pt idx="6">
                  <c:v>1.3353938771581753</c:v>
                </c:pt>
                <c:pt idx="7">
                  <c:v>1.2715516815617154</c:v>
                </c:pt>
                <c:pt idx="8">
                  <c:v>1.4697749210591744</c:v>
                </c:pt>
                <c:pt idx="9">
                  <c:v>1.302840699248843</c:v>
                </c:pt>
                <c:pt idx="10">
                  <c:v>2.6569324271628698</c:v>
                </c:pt>
                <c:pt idx="11">
                  <c:v>1.280778078188695</c:v>
                </c:pt>
                <c:pt idx="12">
                  <c:v>0.99031432186218327</c:v>
                </c:pt>
                <c:pt idx="13">
                  <c:v>1.1516476360386974</c:v>
                </c:pt>
                <c:pt idx="14">
                  <c:v>1.4631599405084683</c:v>
                </c:pt>
              </c:numCache>
            </c:numRef>
          </c:val>
          <c:smooth val="1"/>
          <c:extLst>
            <c:ext xmlns:c16="http://schemas.microsoft.com/office/drawing/2014/chart" uri="{C3380CC4-5D6E-409C-BE32-E72D297353CC}">
              <c16:uniqueId val="{0000000A-1D79-48FF-AB51-3C06D9995104}"/>
            </c:ext>
          </c:extLst>
        </c:ser>
        <c:ser>
          <c:idx val="11"/>
          <c:order val="11"/>
          <c:tx>
            <c:strRef>
              <c:f>'[Chart in Microsoft Word]MKUJU_Corrected PC'!$N$4</c:f>
              <c:strCache>
                <c:ptCount val="1"/>
                <c:pt idx="0">
                  <c:v>Tm 169
</c:v>
                </c:pt>
              </c:strCache>
            </c:strRef>
          </c:tx>
          <c:spPr>
            <a:ln w="25400" cap="flat" cmpd="dbl" algn="ctr">
              <a:solidFill>
                <a:schemeClr val="accent6">
                  <a:lumMod val="60000"/>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PC'!$N$5:$N$19</c:f>
              <c:numCache>
                <c:formatCode>General</c:formatCode>
                <c:ptCount val="15"/>
                <c:pt idx="0">
                  <c:v>0.31808389685369298</c:v>
                </c:pt>
                <c:pt idx="1">
                  <c:v>1.0447108422604554</c:v>
                </c:pt>
                <c:pt idx="2">
                  <c:v>0.83793908530221639</c:v>
                </c:pt>
                <c:pt idx="3">
                  <c:v>1.4924457138552674</c:v>
                </c:pt>
                <c:pt idx="4">
                  <c:v>0.53511468358719649</c:v>
                </c:pt>
                <c:pt idx="5">
                  <c:v>0.62177393008429305</c:v>
                </c:pt>
                <c:pt idx="6">
                  <c:v>0.4654709876535556</c:v>
                </c:pt>
                <c:pt idx="7">
                  <c:v>0.45168638896827185</c:v>
                </c:pt>
                <c:pt idx="8">
                  <c:v>0.6408307500376631</c:v>
                </c:pt>
                <c:pt idx="9">
                  <c:v>0.44612953078090883</c:v>
                </c:pt>
                <c:pt idx="10">
                  <c:v>1.7354606582508483</c:v>
                </c:pt>
                <c:pt idx="11">
                  <c:v>0.40375218754524217</c:v>
                </c:pt>
                <c:pt idx="12">
                  <c:v>9.9393782828665844E-2</c:v>
                </c:pt>
                <c:pt idx="13">
                  <c:v>0.26121419913703497</c:v>
                </c:pt>
                <c:pt idx="14">
                  <c:v>0.61774988050703639</c:v>
                </c:pt>
              </c:numCache>
            </c:numRef>
          </c:val>
          <c:smooth val="1"/>
          <c:extLst>
            <c:ext xmlns:c16="http://schemas.microsoft.com/office/drawing/2014/chart" uri="{C3380CC4-5D6E-409C-BE32-E72D297353CC}">
              <c16:uniqueId val="{0000000B-1D79-48FF-AB51-3C06D9995104}"/>
            </c:ext>
          </c:extLst>
        </c:ser>
        <c:ser>
          <c:idx val="12"/>
          <c:order val="12"/>
          <c:tx>
            <c:strRef>
              <c:f>'[Chart in Microsoft Word]MKUJU_Corrected PC'!$O$4</c:f>
              <c:strCache>
                <c:ptCount val="1"/>
                <c:pt idx="0">
                  <c:v>Lu 175
</c:v>
                </c:pt>
              </c:strCache>
            </c:strRef>
          </c:tx>
          <c:spPr>
            <a:ln w="25400" cap="flat" cmpd="dbl" algn="ctr">
              <a:solidFill>
                <a:schemeClr val="accent1">
                  <a:lumMod val="80000"/>
                  <a:lumOff val="20000"/>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PC'!$O$5:$O$19</c:f>
              <c:numCache>
                <c:formatCode>General</c:formatCode>
                <c:ptCount val="15"/>
                <c:pt idx="0">
                  <c:v>0.24140943450908334</c:v>
                </c:pt>
                <c:pt idx="1">
                  <c:v>1.1497529237327329</c:v>
                </c:pt>
                <c:pt idx="2">
                  <c:v>0.91361317670800746</c:v>
                </c:pt>
                <c:pt idx="3">
                  <c:v>1.4829921577068854</c:v>
                </c:pt>
                <c:pt idx="4">
                  <c:v>0.6029574818535185</c:v>
                </c:pt>
                <c:pt idx="5">
                  <c:v>0.68899290571059946</c:v>
                </c:pt>
                <c:pt idx="6">
                  <c:v>0.49228692938499841</c:v>
                </c:pt>
                <c:pt idx="7">
                  <c:v>0.52700368208286474</c:v>
                </c:pt>
                <c:pt idx="8">
                  <c:v>0.73302012877666389</c:v>
                </c:pt>
                <c:pt idx="9">
                  <c:v>0.48384190124893744</c:v>
                </c:pt>
                <c:pt idx="10">
                  <c:v>1.7223789636344813</c:v>
                </c:pt>
                <c:pt idx="11">
                  <c:v>0.45876702316645618</c:v>
                </c:pt>
                <c:pt idx="12">
                  <c:v>0.14329943325971714</c:v>
                </c:pt>
                <c:pt idx="13">
                  <c:v>0.31827903165100058</c:v>
                </c:pt>
                <c:pt idx="14">
                  <c:v>0.66397873061541801</c:v>
                </c:pt>
              </c:numCache>
            </c:numRef>
          </c:val>
          <c:smooth val="1"/>
          <c:extLst>
            <c:ext xmlns:c16="http://schemas.microsoft.com/office/drawing/2014/chart" uri="{C3380CC4-5D6E-409C-BE32-E72D297353CC}">
              <c16:uniqueId val="{0000000C-1D79-48FF-AB51-3C06D9995104}"/>
            </c:ext>
          </c:extLst>
        </c:ser>
        <c:ser>
          <c:idx val="13"/>
          <c:order val="13"/>
          <c:tx>
            <c:strRef>
              <c:f>'[Chart in Microsoft Word]MKUJU_Corrected PC'!$P$4</c:f>
              <c:strCache>
                <c:ptCount val="1"/>
                <c:pt idx="0">
                  <c:v>Sc 45
</c:v>
                </c:pt>
              </c:strCache>
            </c:strRef>
          </c:tx>
          <c:spPr>
            <a:ln w="25400" cap="flat" cmpd="dbl" algn="ctr">
              <a:solidFill>
                <a:schemeClr val="accent2">
                  <a:lumMod val="80000"/>
                  <a:lumOff val="20000"/>
                  <a:alpha val="50000"/>
                </a:schemeClr>
              </a:solidFill>
              <a:round/>
            </a:ln>
            <a:effectLst/>
          </c:spPr>
          <c:marker>
            <c:symbol val="none"/>
          </c:marker>
          <c:cat>
            <c:strRef>
              <c:f>'[Chart in Microsoft Word]MKUJU_Corrected PC'!$T$26:$T$40</c:f>
              <c:strCache>
                <c:ptCount val="15"/>
                <c:pt idx="0">
                  <c:v>La</c:v>
                </c:pt>
                <c:pt idx="1">
                  <c:v>Ce</c:v>
                </c:pt>
                <c:pt idx="2">
                  <c:v>Pr</c:v>
                </c:pt>
                <c:pt idx="3">
                  <c:v>Nd</c:v>
                </c:pt>
                <c:pt idx="4">
                  <c:v>Sm</c:v>
                </c:pt>
                <c:pt idx="5">
                  <c:v>Eu</c:v>
                </c:pt>
                <c:pt idx="6">
                  <c:v>Gd</c:v>
                </c:pt>
                <c:pt idx="7">
                  <c:v>Tb</c:v>
                </c:pt>
                <c:pt idx="8">
                  <c:v>Dy</c:v>
                </c:pt>
                <c:pt idx="9">
                  <c:v>Ho</c:v>
                </c:pt>
                <c:pt idx="10">
                  <c:v>Er</c:v>
                </c:pt>
                <c:pt idx="11">
                  <c:v>Tm</c:v>
                </c:pt>
                <c:pt idx="12">
                  <c:v>Yb</c:v>
                </c:pt>
                <c:pt idx="13">
                  <c:v>Lu</c:v>
                </c:pt>
                <c:pt idx="14">
                  <c:v>Sc</c:v>
                </c:pt>
              </c:strCache>
            </c:strRef>
          </c:cat>
          <c:val>
            <c:numRef>
              <c:f>'[Chart in Microsoft Word]MKUJU_Corrected PC'!$P$5:$P$19</c:f>
              <c:numCache>
                <c:formatCode>General</c:formatCode>
                <c:ptCount val="15"/>
                <c:pt idx="0">
                  <c:v>1.3787141234306093</c:v>
                </c:pt>
                <c:pt idx="1">
                  <c:v>1.474972233534511</c:v>
                </c:pt>
                <c:pt idx="2">
                  <c:v>1.6937283054531513</c:v>
                </c:pt>
                <c:pt idx="3">
                  <c:v>2.1648806116333263</c:v>
                </c:pt>
                <c:pt idx="4">
                  <c:v>1.9003986453870927</c:v>
                </c:pt>
                <c:pt idx="5">
                  <c:v>1.8420248197912803</c:v>
                </c:pt>
                <c:pt idx="6">
                  <c:v>1.7639401465295965</c:v>
                </c:pt>
                <c:pt idx="7">
                  <c:v>1.4120174446007132</c:v>
                </c:pt>
                <c:pt idx="8">
                  <c:v>1.8235454712967878</c:v>
                </c:pt>
                <c:pt idx="9">
                  <c:v>1.6165952319333605</c:v>
                </c:pt>
                <c:pt idx="10">
                  <c:v>2.0660612276652133</c:v>
                </c:pt>
                <c:pt idx="11">
                  <c:v>1.7132059110012239</c:v>
                </c:pt>
                <c:pt idx="12">
                  <c:v>1.247855830642902</c:v>
                </c:pt>
                <c:pt idx="13">
                  <c:v>1.4559876899846209</c:v>
                </c:pt>
                <c:pt idx="14">
                  <c:v>1.7322816294568328</c:v>
                </c:pt>
              </c:numCache>
            </c:numRef>
          </c:val>
          <c:smooth val="1"/>
          <c:extLst>
            <c:ext xmlns:c16="http://schemas.microsoft.com/office/drawing/2014/chart" uri="{C3380CC4-5D6E-409C-BE32-E72D297353CC}">
              <c16:uniqueId val="{0000000D-1D79-48FF-AB51-3C06D9995104}"/>
            </c:ext>
          </c:extLst>
        </c:ser>
        <c:dLbls>
          <c:showLegendKey val="0"/>
          <c:showVal val="0"/>
          <c:showCatName val="0"/>
          <c:showSerName val="0"/>
          <c:showPercent val="0"/>
          <c:showBubbleSize val="0"/>
        </c:dLbls>
        <c:smooth val="0"/>
        <c:axId val="576952896"/>
        <c:axId val="254112912"/>
      </c:lineChart>
      <c:catAx>
        <c:axId val="57695289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cap="none">
                    <a:latin typeface="Times New Roman" panose="02020603050405020304" pitchFamily="18" charset="0"/>
                    <a:cs typeface="Times New Roman" panose="02020603050405020304" pitchFamily="18" charset="0"/>
                  </a:rPr>
                  <a:t>Rare</a:t>
                </a:r>
                <a:r>
                  <a:rPr lang="en-US" sz="1000" cap="none" baseline="0">
                    <a:latin typeface="Times New Roman" panose="02020603050405020304" pitchFamily="18" charset="0"/>
                    <a:cs typeface="Times New Roman" panose="02020603050405020304" pitchFamily="18" charset="0"/>
                  </a:rPr>
                  <a:t> Earth Elements</a:t>
                </a:r>
                <a:endParaRPr lang="en-US" sz="1000" cap="none">
                  <a:latin typeface="Times New Roman" panose="02020603050405020304" pitchFamily="18" charset="0"/>
                  <a:cs typeface="Times New Roman" panose="02020603050405020304" pitchFamily="18" charset="0"/>
                </a:endParaRPr>
              </a:p>
            </c:rich>
          </c:tx>
          <c:layout>
            <c:manualLayout>
              <c:xMode val="edge"/>
              <c:yMode val="edge"/>
              <c:x val="0.42727570919356328"/>
              <c:y val="0.92760456966000637"/>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4112912"/>
        <c:crosses val="autoZero"/>
        <c:auto val="1"/>
        <c:lblAlgn val="ctr"/>
        <c:lblOffset val="100"/>
        <c:noMultiLvlLbl val="1"/>
      </c:catAx>
      <c:valAx>
        <c:axId val="2541129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cap="none">
                    <a:latin typeface="Times New Roman" panose="02020603050405020304" pitchFamily="18" charset="0"/>
                    <a:cs typeface="Times New Roman" panose="02020603050405020304" pitchFamily="18" charset="0"/>
                  </a:rPr>
                  <a:t>Concentration of CNREE In Logarthmic scale</a:t>
                </a:r>
              </a:p>
            </c:rich>
          </c:tx>
          <c:layout>
            <c:manualLayout>
              <c:xMode val="edge"/>
              <c:yMode val="edge"/>
              <c:x val="1.9942388654996677E-2"/>
              <c:y val="0.25164522767726993"/>
            </c:manualLayout>
          </c:layout>
          <c:overlay val="0"/>
          <c:spPr>
            <a:noFill/>
            <a:ln>
              <a:noFill/>
            </a:ln>
            <a:effectLst/>
          </c:spPr>
          <c:txPr>
            <a:bodyPr rot="-5400000" spcFirstLastPara="1" vertOverflow="ellipsis" vert="horz" wrap="square" anchor="ctr" anchorCtr="1"/>
            <a:lstStyle/>
            <a:p>
              <a:pPr>
                <a:defRPr sz="10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6952896"/>
        <c:crosses val="autoZero"/>
        <c:crossBetween val="between"/>
      </c:valAx>
      <c:spPr>
        <a:noFill/>
        <a:ln>
          <a:noFill/>
        </a:ln>
        <a:effectLst/>
      </c:spPr>
    </c:plotArea>
    <c:legend>
      <c:legendPos val="t"/>
      <c:layout>
        <c:manualLayout>
          <c:xMode val="edge"/>
          <c:yMode val="edge"/>
          <c:x val="0.11528682745623198"/>
          <c:y val="9.4760729130437246E-2"/>
          <c:w val="0.88308927315838237"/>
          <c:h val="0.128232957366815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latin typeface="Arial"/>
                <a:ea typeface="Arial"/>
                <a:cs typeface="Arial"/>
              </a:defRPr>
            </a:pPr>
            <a:r>
              <a:rPr lang="en-US">
                <a:solidFill>
                  <a:schemeClr val="bg1"/>
                </a:solidFill>
                <a:latin typeface="Times New Roman" panose="02020603050405020304" pitchFamily="18" charset="0"/>
                <a:cs typeface="Times New Roman" panose="02020603050405020304" pitchFamily="18" charset="0"/>
              </a:rPr>
              <a:t>-</a:t>
            </a:r>
          </a:p>
        </c:rich>
      </c:tx>
      <c:layout>
        <c:manualLayout>
          <c:xMode val="edge"/>
          <c:yMode val="edge"/>
          <c:x val="0.39037094301436259"/>
          <c:y val="2.7397249818732268E-2"/>
        </c:manualLayout>
      </c:layout>
      <c:overlay val="0"/>
    </c:title>
    <c:autoTitleDeleted val="0"/>
    <c:view3D>
      <c:rotX val="90"/>
      <c:rotY val="0"/>
      <c:depthPercent val="100"/>
      <c:rAngAx val="0"/>
      <c:perspective val="0"/>
    </c:view3D>
    <c:floor>
      <c:thickness val="0"/>
      <c:spPr>
        <a:noFill/>
      </c:spPr>
    </c:floor>
    <c:sideWall>
      <c:thickness val="0"/>
      <c:spPr>
        <a:noFill/>
      </c:spPr>
    </c:sideWall>
    <c:backWall>
      <c:thickness val="0"/>
      <c:spPr>
        <a:noFill/>
      </c:spPr>
    </c:backWall>
    <c:plotArea>
      <c:layout/>
      <c:bar3DChart>
        <c:barDir val="col"/>
        <c:grouping val="standard"/>
        <c:varyColors val="0"/>
        <c:ser>
          <c:idx val="0"/>
          <c:order val="0"/>
          <c:tx>
            <c:v>La 139
</c:v>
          </c:tx>
          <c:spPr>
            <a:ln w="12700">
              <a:solidFill>
                <a:srgbClr val="000000"/>
              </a:solidFill>
              <a:prstDash val="solid"/>
            </a:ln>
          </c:spPr>
          <c:invertIfNegative val="0"/>
          <c:dPt>
            <c:idx val="0"/>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1-8C6B-4E43-BD94-7F6E36793999}"/>
              </c:ext>
            </c:extLst>
          </c:dPt>
          <c:dPt>
            <c:idx val="1"/>
            <c:invertIfNegative val="0"/>
            <c:bubble3D val="0"/>
            <c:spPr>
              <a:solidFill>
                <a:srgbClr val="99CCFF"/>
              </a:solidFill>
              <a:ln w="12700">
                <a:solidFill>
                  <a:srgbClr val="000000"/>
                </a:solidFill>
                <a:prstDash val="solid"/>
              </a:ln>
            </c:spPr>
            <c:extLst>
              <c:ext xmlns:c16="http://schemas.microsoft.com/office/drawing/2014/chart" uri="{C3380CC4-5D6E-409C-BE32-E72D297353CC}">
                <c16:uniqueId val="{00000003-8C6B-4E43-BD94-7F6E36793999}"/>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8C6B-4E43-BD94-7F6E36793999}"/>
              </c:ext>
            </c:extLst>
          </c:dPt>
          <c:dPt>
            <c:idx val="3"/>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7-8C6B-4E43-BD94-7F6E36793999}"/>
              </c:ext>
            </c:extLst>
          </c:dPt>
          <c:dPt>
            <c:idx val="4"/>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9-8C6B-4E43-BD94-7F6E36793999}"/>
              </c:ext>
            </c:extLst>
          </c:dPt>
          <c:dPt>
            <c:idx val="5"/>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B-8C6B-4E43-BD94-7F6E36793999}"/>
              </c:ext>
            </c:extLst>
          </c:dPt>
          <c:dPt>
            <c:idx val="6"/>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D-8C6B-4E43-BD94-7F6E36793999}"/>
              </c:ext>
            </c:extLst>
          </c:dPt>
          <c:dPt>
            <c:idx val="7"/>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F-8C6B-4E43-BD94-7F6E36793999}"/>
              </c:ext>
            </c:extLst>
          </c:dPt>
          <c:dPt>
            <c:idx val="8"/>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11-8C6B-4E43-BD94-7F6E36793999}"/>
              </c:ext>
            </c:extLst>
          </c:dPt>
          <c:dPt>
            <c:idx val="9"/>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13-8C6B-4E43-BD94-7F6E36793999}"/>
              </c:ext>
            </c:extLst>
          </c:dPt>
          <c:dPt>
            <c:idx val="10"/>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15-8C6B-4E43-BD94-7F6E36793999}"/>
              </c:ext>
            </c:extLst>
          </c:dPt>
          <c:dPt>
            <c:idx val="11"/>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17-8C6B-4E43-BD94-7F6E36793999}"/>
              </c:ext>
            </c:extLst>
          </c:dPt>
          <c:dPt>
            <c:idx val="1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19-8C6B-4E43-BD94-7F6E36793999}"/>
              </c:ext>
            </c:extLst>
          </c:dPt>
          <c:dPt>
            <c:idx val="13"/>
            <c:invertIfNegative val="0"/>
            <c:bubble3D val="0"/>
            <c:spPr>
              <a:solidFill>
                <a:srgbClr val="FF6600"/>
              </a:solidFill>
              <a:ln w="12700">
                <a:solidFill>
                  <a:srgbClr val="000000"/>
                </a:solidFill>
                <a:prstDash val="solid"/>
              </a:ln>
            </c:spPr>
            <c:extLst>
              <c:ext xmlns:c16="http://schemas.microsoft.com/office/drawing/2014/chart" uri="{C3380CC4-5D6E-409C-BE32-E72D297353CC}">
                <c16:uniqueId val="{0000001B-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(00).xlsx]XLSTAT_20251001_130910_1_HID'!$B$2:$O$2</c:f>
              <c:numCache>
                <c:formatCode>0.000</c:formatCode>
                <c:ptCount val="14"/>
                <c:pt idx="0">
                  <c:v>1</c:v>
                </c:pt>
                <c:pt idx="1">
                  <c:v>0.22040951029391256</c:v>
                </c:pt>
                <c:pt idx="2">
                  <c:v>0.99717106062424443</c:v>
                </c:pt>
                <c:pt idx="3">
                  <c:v>0.98701087303677104</c:v>
                </c:pt>
                <c:pt idx="4">
                  <c:v>0.99109320134905043</c:v>
                </c:pt>
                <c:pt idx="5">
                  <c:v>0.98681940480402108</c:v>
                </c:pt>
                <c:pt idx="6">
                  <c:v>0.99409635992005363</c:v>
                </c:pt>
                <c:pt idx="7">
                  <c:v>0.99358060763087208</c:v>
                </c:pt>
                <c:pt idx="8">
                  <c:v>0.98952265083916491</c:v>
                </c:pt>
                <c:pt idx="9">
                  <c:v>0.98183875220600902</c:v>
                </c:pt>
                <c:pt idx="10">
                  <c:v>0.96723159721847118</c:v>
                </c:pt>
                <c:pt idx="11">
                  <c:v>0.9402457462028595</c:v>
                </c:pt>
                <c:pt idx="12">
                  <c:v>0.9057963886133138</c:v>
                </c:pt>
                <c:pt idx="13">
                  <c:v>0.74382300274625557</c:v>
                </c:pt>
              </c:numCache>
            </c:numRef>
          </c:val>
          <c:extLst>
            <c:ext xmlns:c16="http://schemas.microsoft.com/office/drawing/2014/chart" uri="{C3380CC4-5D6E-409C-BE32-E72D297353CC}">
              <c16:uniqueId val="{0000001C-8C6B-4E43-BD94-7F6E36793999}"/>
            </c:ext>
          </c:extLst>
        </c:ser>
        <c:ser>
          <c:idx val="1"/>
          <c:order val="1"/>
          <c:tx>
            <c:v>Ce 140
</c:v>
          </c:tx>
          <c:spPr>
            <a:ln>
              <a:solidFill>
                <a:srgbClr val="000000"/>
              </a:solidFill>
              <a:prstDash val="solid"/>
            </a:ln>
          </c:spPr>
          <c:invertIfNegative val="0"/>
          <c:dPt>
            <c:idx val="0"/>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1E-8C6B-4E43-BD94-7F6E36793999}"/>
              </c:ext>
            </c:extLst>
          </c:dPt>
          <c:dPt>
            <c:idx val="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20-8C6B-4E43-BD94-7F6E36793999}"/>
              </c:ext>
            </c:extLst>
          </c:dPt>
          <c:dPt>
            <c:idx val="2"/>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22-8C6B-4E43-BD94-7F6E36793999}"/>
              </c:ext>
            </c:extLst>
          </c:dPt>
          <c:dPt>
            <c:idx val="3"/>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24-8C6B-4E43-BD94-7F6E36793999}"/>
              </c:ext>
            </c:extLst>
          </c:dPt>
          <c:dPt>
            <c:idx val="4"/>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26-8C6B-4E43-BD94-7F6E36793999}"/>
              </c:ext>
            </c:extLst>
          </c:dPt>
          <c:dPt>
            <c:idx val="5"/>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28-8C6B-4E43-BD94-7F6E36793999}"/>
              </c:ext>
            </c:extLst>
          </c:dPt>
          <c:dPt>
            <c:idx val="6"/>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2A-8C6B-4E43-BD94-7F6E36793999}"/>
              </c:ext>
            </c:extLst>
          </c:dPt>
          <c:dPt>
            <c:idx val="7"/>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2C-8C6B-4E43-BD94-7F6E36793999}"/>
              </c:ext>
            </c:extLst>
          </c:dPt>
          <c:dPt>
            <c:idx val="8"/>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2E-8C6B-4E43-BD94-7F6E36793999}"/>
              </c:ext>
            </c:extLst>
          </c:dPt>
          <c:dPt>
            <c:idx val="9"/>
            <c:invertIfNegative val="0"/>
            <c:bubble3D val="0"/>
            <c:spPr>
              <a:solidFill>
                <a:srgbClr val="99FF99"/>
              </a:solidFill>
              <a:ln>
                <a:solidFill>
                  <a:srgbClr val="000000"/>
                </a:solidFill>
                <a:prstDash val="solid"/>
              </a:ln>
            </c:spPr>
            <c:extLst>
              <c:ext xmlns:c16="http://schemas.microsoft.com/office/drawing/2014/chart" uri="{C3380CC4-5D6E-409C-BE32-E72D297353CC}">
                <c16:uniqueId val="{00000030-8C6B-4E43-BD94-7F6E36793999}"/>
              </c:ext>
            </c:extLst>
          </c:dPt>
          <c:dPt>
            <c:idx val="10"/>
            <c:invertIfNegative val="0"/>
            <c:bubble3D val="0"/>
            <c:spPr>
              <a:solidFill>
                <a:srgbClr val="99FF99"/>
              </a:solidFill>
              <a:ln>
                <a:solidFill>
                  <a:srgbClr val="000000"/>
                </a:solidFill>
                <a:prstDash val="solid"/>
              </a:ln>
            </c:spPr>
            <c:extLst>
              <c:ext xmlns:c16="http://schemas.microsoft.com/office/drawing/2014/chart" uri="{C3380CC4-5D6E-409C-BE32-E72D297353CC}">
                <c16:uniqueId val="{00000032-8C6B-4E43-BD94-7F6E36793999}"/>
              </c:ext>
            </c:extLst>
          </c:dPt>
          <c:dPt>
            <c:idx val="11"/>
            <c:invertIfNegative val="0"/>
            <c:bubble3D val="0"/>
            <c:spPr>
              <a:solidFill>
                <a:srgbClr val="99FF99"/>
              </a:solidFill>
              <a:ln>
                <a:solidFill>
                  <a:srgbClr val="000000"/>
                </a:solidFill>
                <a:prstDash val="solid"/>
              </a:ln>
            </c:spPr>
            <c:extLst>
              <c:ext xmlns:c16="http://schemas.microsoft.com/office/drawing/2014/chart" uri="{C3380CC4-5D6E-409C-BE32-E72D297353CC}">
                <c16:uniqueId val="{00000034-8C6B-4E43-BD94-7F6E36793999}"/>
              </c:ext>
            </c:extLst>
          </c:dPt>
          <c:dPt>
            <c:idx val="12"/>
            <c:invertIfNegative val="0"/>
            <c:bubble3D val="0"/>
            <c:spPr>
              <a:solidFill>
                <a:srgbClr val="99FF99"/>
              </a:solidFill>
              <a:ln>
                <a:solidFill>
                  <a:srgbClr val="000000"/>
                </a:solidFill>
                <a:prstDash val="solid"/>
              </a:ln>
            </c:spPr>
            <c:extLst>
              <c:ext xmlns:c16="http://schemas.microsoft.com/office/drawing/2014/chart" uri="{C3380CC4-5D6E-409C-BE32-E72D297353CC}">
                <c16:uniqueId val="{00000036-8C6B-4E43-BD94-7F6E36793999}"/>
              </c:ext>
            </c:extLst>
          </c:dPt>
          <c:dPt>
            <c:idx val="13"/>
            <c:invertIfNegative val="0"/>
            <c:bubble3D val="0"/>
            <c:spPr>
              <a:noFill/>
              <a:ln>
                <a:solidFill>
                  <a:srgbClr val="000000"/>
                </a:solidFill>
                <a:prstDash val="solid"/>
              </a:ln>
            </c:spPr>
            <c:extLst>
              <c:ext xmlns:c16="http://schemas.microsoft.com/office/drawing/2014/chart" uri="{C3380CC4-5D6E-409C-BE32-E72D297353CC}">
                <c16:uniqueId val="{00000038-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(00).xlsx]XLSTAT_20251001_130910_1_HID'!$B$3:$O$3</c:f>
              <c:numCache>
                <c:formatCode>0.000</c:formatCode>
                <c:ptCount val="14"/>
                <c:pt idx="0">
                  <c:v>0.22040951029391256</c:v>
                </c:pt>
                <c:pt idx="1">
                  <c:v>1</c:v>
                </c:pt>
                <c:pt idx="2">
                  <c:v>0.23775169909536609</c:v>
                </c:pt>
                <c:pt idx="3">
                  <c:v>0.35372573638375371</c:v>
                </c:pt>
                <c:pt idx="4">
                  <c:v>0.26626532484890808</c:v>
                </c:pt>
                <c:pt idx="5">
                  <c:v>0.24156469181635901</c:v>
                </c:pt>
                <c:pt idx="6">
                  <c:v>0.2723850852181518</c:v>
                </c:pt>
                <c:pt idx="7">
                  <c:v>0.23590960968072458</c:v>
                </c:pt>
                <c:pt idx="8">
                  <c:v>0.21081693067620358</c:v>
                </c:pt>
                <c:pt idx="9">
                  <c:v>0.19216253171166842</c:v>
                </c:pt>
                <c:pt idx="10">
                  <c:v>0.18027108919754195</c:v>
                </c:pt>
                <c:pt idx="11">
                  <c:v>0.15118802164572839</c:v>
                </c:pt>
                <c:pt idx="12">
                  <c:v>0.14163450913309666</c:v>
                </c:pt>
                <c:pt idx="13">
                  <c:v>3.8250582394162798E-2</c:v>
                </c:pt>
              </c:numCache>
            </c:numRef>
          </c:val>
          <c:extLst>
            <c:ext xmlns:c16="http://schemas.microsoft.com/office/drawing/2014/chart" uri="{C3380CC4-5D6E-409C-BE32-E72D297353CC}">
              <c16:uniqueId val="{00000039-8C6B-4E43-BD94-7F6E36793999}"/>
            </c:ext>
          </c:extLst>
        </c:ser>
        <c:ser>
          <c:idx val="2"/>
          <c:order val="2"/>
          <c:tx>
            <c:v>Pr 141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3B-8C6B-4E43-BD94-7F6E36793999}"/>
              </c:ext>
            </c:extLst>
          </c:dPt>
          <c:dPt>
            <c:idx val="1"/>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3D-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3F-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41-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43-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45-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47-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49-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4B-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4D-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4F-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51-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53-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055-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(00).xlsx]XLSTAT_20251001_130910_1_HID'!$B$4:$O$4</c:f>
              <c:numCache>
                <c:formatCode>0.000</c:formatCode>
                <c:ptCount val="14"/>
                <c:pt idx="0">
                  <c:v>0.99717106062424443</c:v>
                </c:pt>
                <c:pt idx="1">
                  <c:v>0.23775169909536609</c:v>
                </c:pt>
                <c:pt idx="2">
                  <c:v>1</c:v>
                </c:pt>
                <c:pt idx="3">
                  <c:v>0.99250562980646773</c:v>
                </c:pt>
                <c:pt idx="4">
                  <c:v>0.99753430319454373</c:v>
                </c:pt>
                <c:pt idx="5">
                  <c:v>0.99432164216408203</c:v>
                </c:pt>
                <c:pt idx="6">
                  <c:v>0.9982833478130777</c:v>
                </c:pt>
                <c:pt idx="7">
                  <c:v>0.99729228470937403</c:v>
                </c:pt>
                <c:pt idx="8">
                  <c:v>0.9929612755499182</c:v>
                </c:pt>
                <c:pt idx="9">
                  <c:v>0.98591982268425127</c:v>
                </c:pt>
                <c:pt idx="10">
                  <c:v>0.97323399182493542</c:v>
                </c:pt>
                <c:pt idx="11">
                  <c:v>0.9495899099591677</c:v>
                </c:pt>
                <c:pt idx="12">
                  <c:v>0.91875610670228081</c:v>
                </c:pt>
                <c:pt idx="13">
                  <c:v>0.74569852131537695</c:v>
                </c:pt>
              </c:numCache>
            </c:numRef>
          </c:val>
          <c:extLst>
            <c:ext xmlns:c16="http://schemas.microsoft.com/office/drawing/2014/chart" uri="{C3380CC4-5D6E-409C-BE32-E72D297353CC}">
              <c16:uniqueId val="{00000056-8C6B-4E43-BD94-7F6E36793999}"/>
            </c:ext>
          </c:extLst>
        </c:ser>
        <c:ser>
          <c:idx val="3"/>
          <c:order val="3"/>
          <c:tx>
            <c:v>Nd 142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58-8C6B-4E43-BD94-7F6E36793999}"/>
              </c:ext>
            </c:extLst>
          </c:dPt>
          <c:dPt>
            <c:idx val="1"/>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5A-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5C-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5E-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60-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62-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64-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66-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68-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6A-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6C-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6E-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70-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072-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(00).xlsx]XLSTAT_20251001_130910_1_HID'!$B$5:$O$5</c:f>
              <c:numCache>
                <c:formatCode>0.000</c:formatCode>
                <c:ptCount val="14"/>
                <c:pt idx="0">
                  <c:v>0.98701087303677104</c:v>
                </c:pt>
                <c:pt idx="1">
                  <c:v>0.35372573638375371</c:v>
                </c:pt>
                <c:pt idx="2">
                  <c:v>0.99250562980646773</c:v>
                </c:pt>
                <c:pt idx="3">
                  <c:v>1</c:v>
                </c:pt>
                <c:pt idx="4">
                  <c:v>0.9944248019447085</c:v>
                </c:pt>
                <c:pt idx="5">
                  <c:v>0.98860896071153481</c:v>
                </c:pt>
                <c:pt idx="6">
                  <c:v>0.99537612373556594</c:v>
                </c:pt>
                <c:pt idx="7">
                  <c:v>0.98953296223688059</c:v>
                </c:pt>
                <c:pt idx="8">
                  <c:v>0.98186709575410003</c:v>
                </c:pt>
                <c:pt idx="9">
                  <c:v>0.97239287509782579</c:v>
                </c:pt>
                <c:pt idx="10">
                  <c:v>0.95843576157438559</c:v>
                </c:pt>
                <c:pt idx="11">
                  <c:v>0.93170653699477202</c:v>
                </c:pt>
                <c:pt idx="12">
                  <c:v>0.90061143992292914</c:v>
                </c:pt>
                <c:pt idx="13">
                  <c:v>0.7129979507226385</c:v>
                </c:pt>
              </c:numCache>
            </c:numRef>
          </c:val>
          <c:extLst>
            <c:ext xmlns:c16="http://schemas.microsoft.com/office/drawing/2014/chart" uri="{C3380CC4-5D6E-409C-BE32-E72D297353CC}">
              <c16:uniqueId val="{00000073-8C6B-4E43-BD94-7F6E36793999}"/>
            </c:ext>
          </c:extLst>
        </c:ser>
        <c:ser>
          <c:idx val="4"/>
          <c:order val="4"/>
          <c:tx>
            <c:v>Sm 152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75-8C6B-4E43-BD94-7F6E36793999}"/>
              </c:ext>
            </c:extLst>
          </c:dPt>
          <c:dPt>
            <c:idx val="1"/>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77-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79-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7B-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7D-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7F-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81-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83-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85-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87-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89-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8B-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8D-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08F-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(00).xlsx]XLSTAT_20251001_130910_1_HID'!$B$6:$O$6</c:f>
              <c:numCache>
                <c:formatCode>0.000</c:formatCode>
                <c:ptCount val="14"/>
                <c:pt idx="0">
                  <c:v>0.99109320134905043</c:v>
                </c:pt>
                <c:pt idx="1">
                  <c:v>0.26626532484890808</c:v>
                </c:pt>
                <c:pt idx="2">
                  <c:v>0.99753430319454373</c:v>
                </c:pt>
                <c:pt idx="3">
                  <c:v>0.9944248019447085</c:v>
                </c:pt>
                <c:pt idx="4">
                  <c:v>1</c:v>
                </c:pt>
                <c:pt idx="5">
                  <c:v>0.9979487567290779</c:v>
                </c:pt>
                <c:pt idx="6">
                  <c:v>0.99879848003939598</c:v>
                </c:pt>
                <c:pt idx="7">
                  <c:v>0.99631798290369666</c:v>
                </c:pt>
                <c:pt idx="8">
                  <c:v>0.99105197718281324</c:v>
                </c:pt>
                <c:pt idx="9">
                  <c:v>0.98342216338598976</c:v>
                </c:pt>
                <c:pt idx="10">
                  <c:v>0.97134696605708493</c:v>
                </c:pt>
                <c:pt idx="11">
                  <c:v>0.94851551025868031</c:v>
                </c:pt>
                <c:pt idx="12">
                  <c:v>0.91987976388293613</c:v>
                </c:pt>
                <c:pt idx="13">
                  <c:v>0.74451244027524233</c:v>
                </c:pt>
              </c:numCache>
            </c:numRef>
          </c:val>
          <c:extLst>
            <c:ext xmlns:c16="http://schemas.microsoft.com/office/drawing/2014/chart" uri="{C3380CC4-5D6E-409C-BE32-E72D297353CC}">
              <c16:uniqueId val="{00000090-8C6B-4E43-BD94-7F6E36793999}"/>
            </c:ext>
          </c:extLst>
        </c:ser>
        <c:ser>
          <c:idx val="5"/>
          <c:order val="5"/>
          <c:tx>
            <c:v>Eu 153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92-8C6B-4E43-BD94-7F6E36793999}"/>
              </c:ext>
            </c:extLst>
          </c:dPt>
          <c:dPt>
            <c:idx val="1"/>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94-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96-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98-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9A-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9C-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9E-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A0-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A2-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A4-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A6-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A8-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AA-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0AC-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(00).xlsx]XLSTAT_20251001_130910_1_HID'!$B$7:$O$7</c:f>
              <c:numCache>
                <c:formatCode>0.000</c:formatCode>
                <c:ptCount val="14"/>
                <c:pt idx="0">
                  <c:v>0.98681940480402108</c:v>
                </c:pt>
                <c:pt idx="1">
                  <c:v>0.24156469181635901</c:v>
                </c:pt>
                <c:pt idx="2">
                  <c:v>0.99432164216408203</c:v>
                </c:pt>
                <c:pt idx="3">
                  <c:v>0.98860896071153481</c:v>
                </c:pt>
                <c:pt idx="4">
                  <c:v>0.9979487567290779</c:v>
                </c:pt>
                <c:pt idx="5">
                  <c:v>1</c:v>
                </c:pt>
                <c:pt idx="6">
                  <c:v>0.99658942235270032</c:v>
                </c:pt>
                <c:pt idx="7">
                  <c:v>0.99553647785467503</c:v>
                </c:pt>
                <c:pt idx="8">
                  <c:v>0.99141945868027581</c:v>
                </c:pt>
                <c:pt idx="9">
                  <c:v>0.98450991938918131</c:v>
                </c:pt>
                <c:pt idx="10">
                  <c:v>0.97323271102845599</c:v>
                </c:pt>
                <c:pt idx="11">
                  <c:v>0.9511085365024059</c:v>
                </c:pt>
                <c:pt idx="12">
                  <c:v>0.92348180822540493</c:v>
                </c:pt>
                <c:pt idx="13">
                  <c:v>0.74125151018023894</c:v>
                </c:pt>
              </c:numCache>
            </c:numRef>
          </c:val>
          <c:extLst>
            <c:ext xmlns:c16="http://schemas.microsoft.com/office/drawing/2014/chart" uri="{C3380CC4-5D6E-409C-BE32-E72D297353CC}">
              <c16:uniqueId val="{000000AD-8C6B-4E43-BD94-7F6E36793999}"/>
            </c:ext>
          </c:extLst>
        </c:ser>
        <c:ser>
          <c:idx val="6"/>
          <c:order val="6"/>
          <c:tx>
            <c:v>Gd 158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AF-8C6B-4E43-BD94-7F6E36793999}"/>
              </c:ext>
            </c:extLst>
          </c:dPt>
          <c:dPt>
            <c:idx val="1"/>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B1-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B3-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B5-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B7-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B9-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BB-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BD-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BF-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C1-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C3-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C5-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C7-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0C9-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(00).xlsx]XLSTAT_20251001_130910_1_HID'!$B$8:$O$8</c:f>
              <c:numCache>
                <c:formatCode>0.000</c:formatCode>
                <c:ptCount val="14"/>
                <c:pt idx="0">
                  <c:v>0.99409635992005363</c:v>
                </c:pt>
                <c:pt idx="1">
                  <c:v>0.2723850852181518</c:v>
                </c:pt>
                <c:pt idx="2">
                  <c:v>0.9982833478130777</c:v>
                </c:pt>
                <c:pt idx="3">
                  <c:v>0.99537612373556594</c:v>
                </c:pt>
                <c:pt idx="4">
                  <c:v>0.99879848003939598</c:v>
                </c:pt>
                <c:pt idx="5">
                  <c:v>0.99658942235270032</c:v>
                </c:pt>
                <c:pt idx="6">
                  <c:v>1</c:v>
                </c:pt>
                <c:pt idx="7">
                  <c:v>0.9983745852763467</c:v>
                </c:pt>
                <c:pt idx="8">
                  <c:v>0.99423146386304639</c:v>
                </c:pt>
                <c:pt idx="9">
                  <c:v>0.98729966743693887</c:v>
                </c:pt>
                <c:pt idx="10">
                  <c:v>0.97532289896370739</c:v>
                </c:pt>
                <c:pt idx="11">
                  <c:v>0.95173326623196131</c:v>
                </c:pt>
                <c:pt idx="12">
                  <c:v>0.92236364355196376</c:v>
                </c:pt>
                <c:pt idx="13">
                  <c:v>0.73634400153300505</c:v>
                </c:pt>
              </c:numCache>
            </c:numRef>
          </c:val>
          <c:extLst>
            <c:ext xmlns:c16="http://schemas.microsoft.com/office/drawing/2014/chart" uri="{C3380CC4-5D6E-409C-BE32-E72D297353CC}">
              <c16:uniqueId val="{000000CA-8C6B-4E43-BD94-7F6E36793999}"/>
            </c:ext>
          </c:extLst>
        </c:ser>
        <c:ser>
          <c:idx val="7"/>
          <c:order val="7"/>
          <c:tx>
            <c:v>Tb 159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CC-8C6B-4E43-BD94-7F6E36793999}"/>
              </c:ext>
            </c:extLst>
          </c:dPt>
          <c:dPt>
            <c:idx val="1"/>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CE-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D0-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D2-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D4-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D6-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D8-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DA-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DC-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DE-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E0-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E2-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E4-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0E6-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(00).xlsx]XLSTAT_20251001_130910_1_HID'!$B$9:$O$9</c:f>
              <c:numCache>
                <c:formatCode>0.000</c:formatCode>
                <c:ptCount val="14"/>
                <c:pt idx="0">
                  <c:v>0.99358060763087208</c:v>
                </c:pt>
                <c:pt idx="1">
                  <c:v>0.23590960968072458</c:v>
                </c:pt>
                <c:pt idx="2">
                  <c:v>0.99729228470937403</c:v>
                </c:pt>
                <c:pt idx="3">
                  <c:v>0.98953296223688059</c:v>
                </c:pt>
                <c:pt idx="4">
                  <c:v>0.99631798290369666</c:v>
                </c:pt>
                <c:pt idx="5">
                  <c:v>0.99553647785467503</c:v>
                </c:pt>
                <c:pt idx="6">
                  <c:v>0.9983745852763467</c:v>
                </c:pt>
                <c:pt idx="7">
                  <c:v>1</c:v>
                </c:pt>
                <c:pt idx="8">
                  <c:v>0.99853222844905543</c:v>
                </c:pt>
                <c:pt idx="9">
                  <c:v>0.99433438559931442</c:v>
                </c:pt>
                <c:pt idx="10">
                  <c:v>0.9851676044143326</c:v>
                </c:pt>
                <c:pt idx="11">
                  <c:v>0.96515084767781045</c:v>
                </c:pt>
                <c:pt idx="12">
                  <c:v>0.93787409393799515</c:v>
                </c:pt>
                <c:pt idx="13">
                  <c:v>0.73976672731555737</c:v>
                </c:pt>
              </c:numCache>
            </c:numRef>
          </c:val>
          <c:extLst>
            <c:ext xmlns:c16="http://schemas.microsoft.com/office/drawing/2014/chart" uri="{C3380CC4-5D6E-409C-BE32-E72D297353CC}">
              <c16:uniqueId val="{000000E7-8C6B-4E43-BD94-7F6E36793999}"/>
            </c:ext>
          </c:extLst>
        </c:ser>
        <c:ser>
          <c:idx val="8"/>
          <c:order val="8"/>
          <c:tx>
            <c:v>Dy 164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E9-8C6B-4E43-BD94-7F6E36793999}"/>
              </c:ext>
            </c:extLst>
          </c:dPt>
          <c:dPt>
            <c:idx val="1"/>
            <c:invertIfNegative val="0"/>
            <c:bubble3D val="0"/>
            <c:spPr>
              <a:solidFill>
                <a:srgbClr val="99CCFF"/>
              </a:solidFill>
              <a:ln>
                <a:solidFill>
                  <a:srgbClr val="000000"/>
                </a:solidFill>
                <a:prstDash val="solid"/>
              </a:ln>
            </c:spPr>
            <c:extLst>
              <c:ext xmlns:c16="http://schemas.microsoft.com/office/drawing/2014/chart" uri="{C3380CC4-5D6E-409C-BE32-E72D297353CC}">
                <c16:uniqueId val="{000000EB-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ED-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EF-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F1-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F3-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F5-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F7-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F9-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FB-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FD-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0FF-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01-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03-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(00).xlsx]XLSTAT_20251001_130910_1_HID'!$B$10:$O$10</c:f>
              <c:numCache>
                <c:formatCode>0.000</c:formatCode>
                <c:ptCount val="14"/>
                <c:pt idx="0">
                  <c:v>0.98952265083916491</c:v>
                </c:pt>
                <c:pt idx="1">
                  <c:v>0.21081693067620358</c:v>
                </c:pt>
                <c:pt idx="2">
                  <c:v>0.9929612755499182</c:v>
                </c:pt>
                <c:pt idx="3">
                  <c:v>0.98186709575410003</c:v>
                </c:pt>
                <c:pt idx="4">
                  <c:v>0.99105197718281324</c:v>
                </c:pt>
                <c:pt idx="5">
                  <c:v>0.99141945868027581</c:v>
                </c:pt>
                <c:pt idx="6">
                  <c:v>0.99423146386304639</c:v>
                </c:pt>
                <c:pt idx="7">
                  <c:v>0.99853222844905543</c:v>
                </c:pt>
                <c:pt idx="8">
                  <c:v>1</c:v>
                </c:pt>
                <c:pt idx="9">
                  <c:v>0.99845942708928292</c:v>
                </c:pt>
                <c:pt idx="10">
                  <c:v>0.99207048906467266</c:v>
                </c:pt>
                <c:pt idx="11">
                  <c:v>0.97571424251120331</c:v>
                </c:pt>
                <c:pt idx="12">
                  <c:v>0.95138048048599244</c:v>
                </c:pt>
                <c:pt idx="13">
                  <c:v>0.7417067392045873</c:v>
                </c:pt>
              </c:numCache>
            </c:numRef>
          </c:val>
          <c:extLst>
            <c:ext xmlns:c16="http://schemas.microsoft.com/office/drawing/2014/chart" uri="{C3380CC4-5D6E-409C-BE32-E72D297353CC}">
              <c16:uniqueId val="{00000104-8C6B-4E43-BD94-7F6E36793999}"/>
            </c:ext>
          </c:extLst>
        </c:ser>
        <c:ser>
          <c:idx val="9"/>
          <c:order val="9"/>
          <c:tx>
            <c:v>Ho 165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06-8C6B-4E43-BD94-7F6E36793999}"/>
              </c:ext>
            </c:extLst>
          </c:dPt>
          <c:dPt>
            <c:idx val="1"/>
            <c:invertIfNegative val="0"/>
            <c:bubble3D val="0"/>
            <c:spPr>
              <a:solidFill>
                <a:srgbClr val="99FF99"/>
              </a:solidFill>
              <a:ln>
                <a:solidFill>
                  <a:srgbClr val="000000"/>
                </a:solidFill>
                <a:prstDash val="solid"/>
              </a:ln>
            </c:spPr>
            <c:extLst>
              <c:ext xmlns:c16="http://schemas.microsoft.com/office/drawing/2014/chart" uri="{C3380CC4-5D6E-409C-BE32-E72D297353CC}">
                <c16:uniqueId val="{00000108-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0A-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0C-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0E-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10-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12-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14-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16-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18-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1A-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1C-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1E-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20-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(00).xlsx]XLSTAT_20251001_130910_1_HID'!$B$11:$O$11</c:f>
              <c:numCache>
                <c:formatCode>0.000</c:formatCode>
                <c:ptCount val="14"/>
                <c:pt idx="0">
                  <c:v>0.98183875220600902</c:v>
                </c:pt>
                <c:pt idx="1">
                  <c:v>0.19216253171166842</c:v>
                </c:pt>
                <c:pt idx="2">
                  <c:v>0.98591982268425127</c:v>
                </c:pt>
                <c:pt idx="3">
                  <c:v>0.97239287509782579</c:v>
                </c:pt>
                <c:pt idx="4">
                  <c:v>0.98342216338598976</c:v>
                </c:pt>
                <c:pt idx="5">
                  <c:v>0.98450991938918131</c:v>
                </c:pt>
                <c:pt idx="6">
                  <c:v>0.98729966743693887</c:v>
                </c:pt>
                <c:pt idx="7">
                  <c:v>0.99433438559931442</c:v>
                </c:pt>
                <c:pt idx="8">
                  <c:v>0.99845942708928292</c:v>
                </c:pt>
                <c:pt idx="9">
                  <c:v>1</c:v>
                </c:pt>
                <c:pt idx="10">
                  <c:v>0.99719058479410183</c:v>
                </c:pt>
                <c:pt idx="11">
                  <c:v>0.98551054332543397</c:v>
                </c:pt>
                <c:pt idx="12">
                  <c:v>0.965039350634601</c:v>
                </c:pt>
                <c:pt idx="13">
                  <c:v>0.74299443286254419</c:v>
                </c:pt>
              </c:numCache>
            </c:numRef>
          </c:val>
          <c:extLst>
            <c:ext xmlns:c16="http://schemas.microsoft.com/office/drawing/2014/chart" uri="{C3380CC4-5D6E-409C-BE32-E72D297353CC}">
              <c16:uniqueId val="{00000121-8C6B-4E43-BD94-7F6E36793999}"/>
            </c:ext>
          </c:extLst>
        </c:ser>
        <c:ser>
          <c:idx val="10"/>
          <c:order val="10"/>
          <c:tx>
            <c:v>Er 166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23-8C6B-4E43-BD94-7F6E36793999}"/>
              </c:ext>
            </c:extLst>
          </c:dPt>
          <c:dPt>
            <c:idx val="1"/>
            <c:invertIfNegative val="0"/>
            <c:bubble3D val="0"/>
            <c:spPr>
              <a:solidFill>
                <a:srgbClr val="99FF99"/>
              </a:solidFill>
              <a:ln>
                <a:solidFill>
                  <a:srgbClr val="000000"/>
                </a:solidFill>
                <a:prstDash val="solid"/>
              </a:ln>
            </c:spPr>
            <c:extLst>
              <c:ext xmlns:c16="http://schemas.microsoft.com/office/drawing/2014/chart" uri="{C3380CC4-5D6E-409C-BE32-E72D297353CC}">
                <c16:uniqueId val="{00000125-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27-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29-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2B-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2D-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2F-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31-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33-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35-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37-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39-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3B-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3D-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(00).xlsx]XLSTAT_20251001_130910_1_HID'!$B$12:$O$12</c:f>
              <c:numCache>
                <c:formatCode>0.000</c:formatCode>
                <c:ptCount val="14"/>
                <c:pt idx="0">
                  <c:v>0.96723159721847118</c:v>
                </c:pt>
                <c:pt idx="1">
                  <c:v>0.18027108919754195</c:v>
                </c:pt>
                <c:pt idx="2">
                  <c:v>0.97323399182493542</c:v>
                </c:pt>
                <c:pt idx="3">
                  <c:v>0.95843576157438559</c:v>
                </c:pt>
                <c:pt idx="4">
                  <c:v>0.97134696605708493</c:v>
                </c:pt>
                <c:pt idx="5">
                  <c:v>0.97323271102845599</c:v>
                </c:pt>
                <c:pt idx="6">
                  <c:v>0.97532289896370739</c:v>
                </c:pt>
                <c:pt idx="7">
                  <c:v>0.9851676044143326</c:v>
                </c:pt>
                <c:pt idx="8">
                  <c:v>0.99207048906467266</c:v>
                </c:pt>
                <c:pt idx="9">
                  <c:v>0.99719058479410183</c:v>
                </c:pt>
                <c:pt idx="10">
                  <c:v>1</c:v>
                </c:pt>
                <c:pt idx="11">
                  <c:v>0.99508846192218203</c:v>
                </c:pt>
                <c:pt idx="12">
                  <c:v>0.98093831041331836</c:v>
                </c:pt>
                <c:pt idx="13">
                  <c:v>0.73286600991468176</c:v>
                </c:pt>
              </c:numCache>
            </c:numRef>
          </c:val>
          <c:extLst>
            <c:ext xmlns:c16="http://schemas.microsoft.com/office/drawing/2014/chart" uri="{C3380CC4-5D6E-409C-BE32-E72D297353CC}">
              <c16:uniqueId val="{0000013E-8C6B-4E43-BD94-7F6E36793999}"/>
            </c:ext>
          </c:extLst>
        </c:ser>
        <c:ser>
          <c:idx val="11"/>
          <c:order val="11"/>
          <c:tx>
            <c:v>Tm 169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40-8C6B-4E43-BD94-7F6E36793999}"/>
              </c:ext>
            </c:extLst>
          </c:dPt>
          <c:dPt>
            <c:idx val="1"/>
            <c:invertIfNegative val="0"/>
            <c:bubble3D val="0"/>
            <c:spPr>
              <a:solidFill>
                <a:srgbClr val="99FF99"/>
              </a:solidFill>
              <a:ln>
                <a:solidFill>
                  <a:srgbClr val="000000"/>
                </a:solidFill>
                <a:prstDash val="solid"/>
              </a:ln>
            </c:spPr>
            <c:extLst>
              <c:ext xmlns:c16="http://schemas.microsoft.com/office/drawing/2014/chart" uri="{C3380CC4-5D6E-409C-BE32-E72D297353CC}">
                <c16:uniqueId val="{00000142-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44-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46-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48-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4A-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4C-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4E-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50-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52-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54-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56-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58-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5A-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(00).xlsx]XLSTAT_20251001_130910_1_HID'!$B$13:$O$13</c:f>
              <c:numCache>
                <c:formatCode>0.000</c:formatCode>
                <c:ptCount val="14"/>
                <c:pt idx="0">
                  <c:v>0.9402457462028595</c:v>
                </c:pt>
                <c:pt idx="1">
                  <c:v>0.15118802164572839</c:v>
                </c:pt>
                <c:pt idx="2">
                  <c:v>0.9495899099591677</c:v>
                </c:pt>
                <c:pt idx="3">
                  <c:v>0.93170653699477202</c:v>
                </c:pt>
                <c:pt idx="4">
                  <c:v>0.94851551025868031</c:v>
                </c:pt>
                <c:pt idx="5">
                  <c:v>0.9511085365024059</c:v>
                </c:pt>
                <c:pt idx="6">
                  <c:v>0.95173326623196131</c:v>
                </c:pt>
                <c:pt idx="7">
                  <c:v>0.96515084767781045</c:v>
                </c:pt>
                <c:pt idx="8">
                  <c:v>0.97571424251120331</c:v>
                </c:pt>
                <c:pt idx="9">
                  <c:v>0.98551054332543397</c:v>
                </c:pt>
                <c:pt idx="10">
                  <c:v>0.99508846192218203</c:v>
                </c:pt>
                <c:pt idx="11">
                  <c:v>1</c:v>
                </c:pt>
                <c:pt idx="12">
                  <c:v>0.99463349314769289</c:v>
                </c:pt>
                <c:pt idx="13">
                  <c:v>0.72651337739854605</c:v>
                </c:pt>
              </c:numCache>
            </c:numRef>
          </c:val>
          <c:extLst>
            <c:ext xmlns:c16="http://schemas.microsoft.com/office/drawing/2014/chart" uri="{C3380CC4-5D6E-409C-BE32-E72D297353CC}">
              <c16:uniqueId val="{0000015B-8C6B-4E43-BD94-7F6E36793999}"/>
            </c:ext>
          </c:extLst>
        </c:ser>
        <c:ser>
          <c:idx val="12"/>
          <c:order val="12"/>
          <c:tx>
            <c:v>Lu 175
</c:v>
          </c:tx>
          <c:spPr>
            <a:ln>
              <a:solidFill>
                <a:srgbClr val="000000"/>
              </a:solidFill>
              <a:prstDash val="solid"/>
            </a:ln>
          </c:spPr>
          <c:invertIfNegative val="0"/>
          <c:dPt>
            <c:idx val="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5D-8C6B-4E43-BD94-7F6E36793999}"/>
              </c:ext>
            </c:extLst>
          </c:dPt>
          <c:dPt>
            <c:idx val="1"/>
            <c:invertIfNegative val="0"/>
            <c:bubble3D val="0"/>
            <c:spPr>
              <a:solidFill>
                <a:srgbClr val="99FF99"/>
              </a:solidFill>
              <a:ln>
                <a:solidFill>
                  <a:srgbClr val="000000"/>
                </a:solidFill>
                <a:prstDash val="solid"/>
              </a:ln>
            </c:spPr>
            <c:extLst>
              <c:ext xmlns:c16="http://schemas.microsoft.com/office/drawing/2014/chart" uri="{C3380CC4-5D6E-409C-BE32-E72D297353CC}">
                <c16:uniqueId val="{0000015F-8C6B-4E43-BD94-7F6E36793999}"/>
              </c:ext>
            </c:extLst>
          </c:dPt>
          <c:dPt>
            <c:idx val="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61-8C6B-4E43-BD94-7F6E36793999}"/>
              </c:ext>
            </c:extLst>
          </c:dPt>
          <c:dPt>
            <c:idx val="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63-8C6B-4E43-BD94-7F6E36793999}"/>
              </c:ext>
            </c:extLst>
          </c:dPt>
          <c:dPt>
            <c:idx val="4"/>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65-8C6B-4E43-BD94-7F6E36793999}"/>
              </c:ext>
            </c:extLst>
          </c:dPt>
          <c:dPt>
            <c:idx val="5"/>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67-8C6B-4E43-BD94-7F6E36793999}"/>
              </c:ext>
            </c:extLst>
          </c:dPt>
          <c:dPt>
            <c:idx val="6"/>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69-8C6B-4E43-BD94-7F6E36793999}"/>
              </c:ext>
            </c:extLst>
          </c:dPt>
          <c:dPt>
            <c:idx val="7"/>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6B-8C6B-4E43-BD94-7F6E36793999}"/>
              </c:ext>
            </c:extLst>
          </c:dPt>
          <c:dPt>
            <c:idx val="8"/>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6D-8C6B-4E43-BD94-7F6E36793999}"/>
              </c:ext>
            </c:extLst>
          </c:dPt>
          <c:dPt>
            <c:idx val="9"/>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6F-8C6B-4E43-BD94-7F6E36793999}"/>
              </c:ext>
            </c:extLst>
          </c:dPt>
          <c:dPt>
            <c:idx val="10"/>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71-8C6B-4E43-BD94-7F6E36793999}"/>
              </c:ext>
            </c:extLst>
          </c:dPt>
          <c:dPt>
            <c:idx val="11"/>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73-8C6B-4E43-BD94-7F6E36793999}"/>
              </c:ext>
            </c:extLst>
          </c:dPt>
          <c:dPt>
            <c:idx val="12"/>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75-8C6B-4E43-BD94-7F6E36793999}"/>
              </c:ext>
            </c:extLst>
          </c:dPt>
          <c:dPt>
            <c:idx val="1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77-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(00).xlsx]XLSTAT_20251001_130910_1_HID'!$B$14:$O$14</c:f>
              <c:numCache>
                <c:formatCode>0.000</c:formatCode>
                <c:ptCount val="14"/>
                <c:pt idx="0">
                  <c:v>0.9057963886133138</c:v>
                </c:pt>
                <c:pt idx="1">
                  <c:v>0.14163450913309666</c:v>
                </c:pt>
                <c:pt idx="2">
                  <c:v>0.91875610670228081</c:v>
                </c:pt>
                <c:pt idx="3">
                  <c:v>0.90061143992292914</c:v>
                </c:pt>
                <c:pt idx="4">
                  <c:v>0.91987976388293613</c:v>
                </c:pt>
                <c:pt idx="5">
                  <c:v>0.92348180822540493</c:v>
                </c:pt>
                <c:pt idx="6">
                  <c:v>0.92236364355196376</c:v>
                </c:pt>
                <c:pt idx="7">
                  <c:v>0.93787409393799515</c:v>
                </c:pt>
                <c:pt idx="8">
                  <c:v>0.95138048048599244</c:v>
                </c:pt>
                <c:pt idx="9">
                  <c:v>0.965039350634601</c:v>
                </c:pt>
                <c:pt idx="10">
                  <c:v>0.98093831041331836</c:v>
                </c:pt>
                <c:pt idx="11">
                  <c:v>0.99463349314769289</c:v>
                </c:pt>
                <c:pt idx="12">
                  <c:v>1</c:v>
                </c:pt>
                <c:pt idx="13">
                  <c:v>0.7234982380103161</c:v>
                </c:pt>
              </c:numCache>
            </c:numRef>
          </c:val>
          <c:extLst>
            <c:ext xmlns:c16="http://schemas.microsoft.com/office/drawing/2014/chart" uri="{C3380CC4-5D6E-409C-BE32-E72D297353CC}">
              <c16:uniqueId val="{00000178-8C6B-4E43-BD94-7F6E36793999}"/>
            </c:ext>
          </c:extLst>
        </c:ser>
        <c:ser>
          <c:idx val="13"/>
          <c:order val="13"/>
          <c:tx>
            <c:v>Sc 45
</c:v>
          </c:tx>
          <c:spPr>
            <a:ln>
              <a:solidFill>
                <a:srgbClr val="000000"/>
              </a:solidFill>
              <a:prstDash val="solid"/>
            </a:ln>
          </c:spPr>
          <c:invertIfNegative val="0"/>
          <c:dPt>
            <c:idx val="0"/>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7A-8C6B-4E43-BD94-7F6E36793999}"/>
              </c:ext>
            </c:extLst>
          </c:dPt>
          <c:dPt>
            <c:idx val="1"/>
            <c:invertIfNegative val="0"/>
            <c:bubble3D val="0"/>
            <c:spPr>
              <a:noFill/>
              <a:ln>
                <a:solidFill>
                  <a:srgbClr val="000000"/>
                </a:solidFill>
                <a:prstDash val="solid"/>
              </a:ln>
            </c:spPr>
            <c:extLst>
              <c:ext xmlns:c16="http://schemas.microsoft.com/office/drawing/2014/chart" uri="{C3380CC4-5D6E-409C-BE32-E72D297353CC}">
                <c16:uniqueId val="{0000017C-8C6B-4E43-BD94-7F6E36793999}"/>
              </c:ext>
            </c:extLst>
          </c:dPt>
          <c:dPt>
            <c:idx val="2"/>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7E-8C6B-4E43-BD94-7F6E36793999}"/>
              </c:ext>
            </c:extLst>
          </c:dPt>
          <c:dPt>
            <c:idx val="3"/>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80-8C6B-4E43-BD94-7F6E36793999}"/>
              </c:ext>
            </c:extLst>
          </c:dPt>
          <c:dPt>
            <c:idx val="4"/>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82-8C6B-4E43-BD94-7F6E36793999}"/>
              </c:ext>
            </c:extLst>
          </c:dPt>
          <c:dPt>
            <c:idx val="5"/>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84-8C6B-4E43-BD94-7F6E36793999}"/>
              </c:ext>
            </c:extLst>
          </c:dPt>
          <c:dPt>
            <c:idx val="6"/>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86-8C6B-4E43-BD94-7F6E36793999}"/>
              </c:ext>
            </c:extLst>
          </c:dPt>
          <c:dPt>
            <c:idx val="7"/>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88-8C6B-4E43-BD94-7F6E36793999}"/>
              </c:ext>
            </c:extLst>
          </c:dPt>
          <c:dPt>
            <c:idx val="8"/>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8A-8C6B-4E43-BD94-7F6E36793999}"/>
              </c:ext>
            </c:extLst>
          </c:dPt>
          <c:dPt>
            <c:idx val="9"/>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8C-8C6B-4E43-BD94-7F6E36793999}"/>
              </c:ext>
            </c:extLst>
          </c:dPt>
          <c:dPt>
            <c:idx val="10"/>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8E-8C6B-4E43-BD94-7F6E36793999}"/>
              </c:ext>
            </c:extLst>
          </c:dPt>
          <c:dPt>
            <c:idx val="11"/>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90-8C6B-4E43-BD94-7F6E36793999}"/>
              </c:ext>
            </c:extLst>
          </c:dPt>
          <c:dPt>
            <c:idx val="12"/>
            <c:invertIfNegative val="0"/>
            <c:bubble3D val="0"/>
            <c:spPr>
              <a:solidFill>
                <a:srgbClr val="FF6600"/>
              </a:solidFill>
              <a:ln>
                <a:solidFill>
                  <a:srgbClr val="000000"/>
                </a:solidFill>
                <a:prstDash val="solid"/>
              </a:ln>
            </c:spPr>
            <c:extLst>
              <c:ext xmlns:c16="http://schemas.microsoft.com/office/drawing/2014/chart" uri="{C3380CC4-5D6E-409C-BE32-E72D297353CC}">
                <c16:uniqueId val="{00000192-8C6B-4E43-BD94-7F6E36793999}"/>
              </c:ext>
            </c:extLst>
          </c:dPt>
          <c:dPt>
            <c:idx val="13"/>
            <c:invertIfNegative val="0"/>
            <c:bubble3D val="0"/>
            <c:spPr>
              <a:solidFill>
                <a:srgbClr val="FF0000"/>
              </a:solidFill>
              <a:ln>
                <a:solidFill>
                  <a:srgbClr val="000000"/>
                </a:solidFill>
                <a:prstDash val="solid"/>
              </a:ln>
            </c:spPr>
            <c:extLst>
              <c:ext xmlns:c16="http://schemas.microsoft.com/office/drawing/2014/chart" uri="{C3380CC4-5D6E-409C-BE32-E72D297353CC}">
                <c16:uniqueId val="{00000194-8C6B-4E43-BD94-7F6E36793999}"/>
              </c:ext>
            </c:extLst>
          </c:dPt>
          <c:cat>
            <c:strRef>
              <c:f>'[MKUJU_Correlation Sc (00).xlsx]XLSTAT_20251001_130910_1_HID'!$B$1:$O$1</c:f>
              <c:strCache>
                <c:ptCount val="14"/>
                <c:pt idx="0">
                  <c:v>La 139
</c:v>
                </c:pt>
                <c:pt idx="1">
                  <c:v>Ce 140
</c:v>
                </c:pt>
                <c:pt idx="2">
                  <c:v>Pr 141
</c:v>
                </c:pt>
                <c:pt idx="3">
                  <c:v>Nd 142
</c:v>
                </c:pt>
                <c:pt idx="4">
                  <c:v>Sm 152
</c:v>
                </c:pt>
                <c:pt idx="5">
                  <c:v>Eu 153
</c:v>
                </c:pt>
                <c:pt idx="6">
                  <c:v>Gd 158
</c:v>
                </c:pt>
                <c:pt idx="7">
                  <c:v>Tb 159
</c:v>
                </c:pt>
                <c:pt idx="8">
                  <c:v>Dy 164
</c:v>
                </c:pt>
                <c:pt idx="9">
                  <c:v>Ho 165
</c:v>
                </c:pt>
                <c:pt idx="10">
                  <c:v>Er 166
</c:v>
                </c:pt>
                <c:pt idx="11">
                  <c:v>Tm 169
</c:v>
                </c:pt>
                <c:pt idx="12">
                  <c:v>Lu 175
</c:v>
                </c:pt>
                <c:pt idx="13">
                  <c:v>Sc 45
</c:v>
                </c:pt>
              </c:strCache>
            </c:strRef>
          </c:cat>
          <c:val>
            <c:numRef>
              <c:f>'[MKUJU_Correlation Sc (00).xlsx]XLSTAT_20251001_130910_1_HID'!$B$15:$O$15</c:f>
              <c:numCache>
                <c:formatCode>0.000</c:formatCode>
                <c:ptCount val="14"/>
                <c:pt idx="0">
                  <c:v>0.74382300274625557</c:v>
                </c:pt>
                <c:pt idx="1">
                  <c:v>3.8250582394162798E-2</c:v>
                </c:pt>
                <c:pt idx="2">
                  <c:v>0.74569852131537695</c:v>
                </c:pt>
                <c:pt idx="3">
                  <c:v>0.7129979507226385</c:v>
                </c:pt>
                <c:pt idx="4">
                  <c:v>0.74451244027524233</c:v>
                </c:pt>
                <c:pt idx="5">
                  <c:v>0.74125151018023894</c:v>
                </c:pt>
                <c:pt idx="6">
                  <c:v>0.73634400153300505</c:v>
                </c:pt>
                <c:pt idx="7">
                  <c:v>0.73976672731555737</c:v>
                </c:pt>
                <c:pt idx="8">
                  <c:v>0.7417067392045873</c:v>
                </c:pt>
                <c:pt idx="9">
                  <c:v>0.74299443286254419</c:v>
                </c:pt>
                <c:pt idx="10">
                  <c:v>0.73286600991468176</c:v>
                </c:pt>
                <c:pt idx="11">
                  <c:v>0.72651337739854605</c:v>
                </c:pt>
                <c:pt idx="12">
                  <c:v>0.7234982380103161</c:v>
                </c:pt>
                <c:pt idx="13">
                  <c:v>1</c:v>
                </c:pt>
              </c:numCache>
            </c:numRef>
          </c:val>
          <c:extLst>
            <c:ext xmlns:c16="http://schemas.microsoft.com/office/drawing/2014/chart" uri="{C3380CC4-5D6E-409C-BE32-E72D297353CC}">
              <c16:uniqueId val="{00000195-8C6B-4E43-BD94-7F6E36793999}"/>
            </c:ext>
          </c:extLst>
        </c:ser>
        <c:dLbls>
          <c:showLegendKey val="0"/>
          <c:showVal val="0"/>
          <c:showCatName val="0"/>
          <c:showSerName val="0"/>
          <c:showPercent val="0"/>
          <c:showBubbleSize val="0"/>
        </c:dLbls>
        <c:gapWidth val="10"/>
        <c:gapDepth val="10"/>
        <c:shape val="box"/>
        <c:axId val="254112520"/>
        <c:axId val="254115264"/>
        <c:axId val="292888640"/>
      </c:bar3DChart>
      <c:catAx>
        <c:axId val="254112520"/>
        <c:scaling>
          <c:orientation val="minMax"/>
        </c:scaling>
        <c:delete val="0"/>
        <c:axPos val="b"/>
        <c:title>
          <c:tx>
            <c:rich>
              <a:bodyPr/>
              <a:lstStyle/>
              <a:p>
                <a:pPr>
                  <a:defRPr sz="1000" b="0">
                    <a:latin typeface="Times New Roman" panose="02020603050405020304" pitchFamily="18" charset="0"/>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Correlation</a:t>
                </a:r>
                <a:r>
                  <a:rPr lang="en-US" sz="1000" b="0" baseline="0">
                    <a:latin typeface="Times New Roman" panose="02020603050405020304" pitchFamily="18" charset="0"/>
                    <a:cs typeface="Times New Roman" panose="02020603050405020304" pitchFamily="18" charset="0"/>
                  </a:rPr>
                  <a:t> Matrix</a:t>
                </a:r>
                <a:endParaRPr lang="en-US" sz="1000" b="0">
                  <a:latin typeface="Times New Roman" panose="02020603050405020304" pitchFamily="18" charset="0"/>
                  <a:cs typeface="Times New Roman" panose="02020603050405020304" pitchFamily="18" charset="0"/>
                </a:endParaRPr>
              </a:p>
            </c:rich>
          </c:tx>
          <c:layout>
            <c:manualLayout>
              <c:xMode val="edge"/>
              <c:yMode val="edge"/>
              <c:x val="0.26937747455276123"/>
              <c:y val="0.92061699796445329"/>
            </c:manualLayout>
          </c:layout>
          <c:overlay val="0"/>
        </c:title>
        <c:numFmt formatCode="General" sourceLinked="0"/>
        <c:majorTickMark val="out"/>
        <c:minorTickMark val="none"/>
        <c:tickLblPos val="nextTo"/>
        <c:spPr>
          <a:ln>
            <a:solidFill>
              <a:srgbClr val="5A5A5A"/>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en-US"/>
          </a:p>
        </c:txPr>
        <c:crossAx val="254115264"/>
        <c:crosses val="autoZero"/>
        <c:auto val="1"/>
        <c:lblAlgn val="ctr"/>
        <c:lblOffset val="100"/>
        <c:noMultiLvlLbl val="0"/>
      </c:catAx>
      <c:valAx>
        <c:axId val="254115264"/>
        <c:scaling>
          <c:orientation val="minMax"/>
        </c:scaling>
        <c:delete val="1"/>
        <c:axPos val="l"/>
        <c:majorGridlines/>
        <c:title>
          <c:tx>
            <c:rich>
              <a:bodyPr/>
              <a:lstStyle/>
              <a:p>
                <a:pPr>
                  <a:defRPr sz="1000" b="0">
                    <a:latin typeface="Times New Roman" panose="02020603050405020304" pitchFamily="18" charset="0"/>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Rare</a:t>
                </a:r>
                <a:r>
                  <a:rPr lang="en-US" sz="1000" b="0" baseline="0">
                    <a:latin typeface="Times New Roman" panose="02020603050405020304" pitchFamily="18" charset="0"/>
                    <a:cs typeface="Times New Roman" panose="02020603050405020304" pitchFamily="18" charset="0"/>
                  </a:rPr>
                  <a:t> Earth Elements and Sc</a:t>
                </a:r>
                <a:endParaRPr lang="en-US" sz="1000" b="0">
                  <a:latin typeface="Times New Roman" panose="02020603050405020304" pitchFamily="18" charset="0"/>
                  <a:cs typeface="Times New Roman" panose="02020603050405020304" pitchFamily="18" charset="0"/>
                </a:endParaRPr>
              </a:p>
            </c:rich>
          </c:tx>
          <c:layout>
            <c:manualLayout>
              <c:xMode val="edge"/>
              <c:yMode val="edge"/>
              <c:x val="6.6545465059328915E-2"/>
              <c:y val="0.42299340361901877"/>
            </c:manualLayout>
          </c:layout>
          <c:overlay val="0"/>
        </c:title>
        <c:numFmt formatCode="0.000" sourceLinked="1"/>
        <c:majorTickMark val="cross"/>
        <c:minorTickMark val="none"/>
        <c:tickLblPos val="nextTo"/>
        <c:crossAx val="254112520"/>
        <c:crosses val="autoZero"/>
        <c:crossBetween val="between"/>
      </c:valAx>
      <c:serAx>
        <c:axId val="292888640"/>
        <c:scaling>
          <c:orientation val="maxMin"/>
        </c:scaling>
        <c:delete val="0"/>
        <c:axPos val="b"/>
        <c:title>
          <c:tx>
            <c:rich>
              <a:bodyPr rot="-5400000" vert="horz"/>
              <a:lstStyle/>
              <a:p>
                <a:pPr>
                  <a:defRPr sz="1000" b="0">
                    <a:latin typeface="Times New Roman" panose="02020603050405020304" pitchFamily="18" charset="0"/>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Rare Earth Elements and Sc</a:t>
                </a:r>
              </a:p>
            </c:rich>
          </c:tx>
          <c:layout>
            <c:manualLayout>
              <c:xMode val="edge"/>
              <c:yMode val="edge"/>
              <c:x val="0.75963110319455307"/>
              <c:y val="0.10348534032404604"/>
            </c:manualLayout>
          </c:layout>
          <c:overlay val="0"/>
        </c:title>
        <c:numFmt formatCode="General" sourceLinked="0"/>
        <c:majorTickMark val="out"/>
        <c:minorTickMark val="none"/>
        <c:tickLblPos val="nextTo"/>
        <c:spPr>
          <a:ln>
            <a:solidFill>
              <a:srgbClr val="5A5A5A"/>
            </a:solidFill>
            <a:prstDash val="solid"/>
          </a:ln>
        </c:spPr>
        <c:txPr>
          <a:bodyPr/>
          <a:lstStyle/>
          <a:p>
            <a:pPr>
              <a:defRPr sz="900">
                <a:latin typeface="Times New Roman" panose="02020603050405020304" pitchFamily="18" charset="0"/>
                <a:cs typeface="Times New Roman" panose="02020603050405020304" pitchFamily="18" charset="0"/>
              </a:defRPr>
            </a:pPr>
            <a:endParaRPr lang="en-US"/>
          </a:p>
        </c:txPr>
        <c:crossAx val="254115264"/>
        <c:crosses val="autoZero"/>
      </c:serAx>
      <c:spPr>
        <a:ln w="25400">
          <a:noFill/>
        </a:ln>
      </c:spPr>
    </c:plotArea>
    <c:legend>
      <c:legendPos val="r"/>
      <c:layout>
        <c:manualLayout>
          <c:xMode val="edge"/>
          <c:yMode val="edge"/>
          <c:x val="0.81830815990551531"/>
          <c:y val="9.3375936932162326E-2"/>
          <c:w val="0.16207756639115764"/>
          <c:h val="0.856392196017565"/>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11A4F-F9FE-4545-95FB-2C03BB48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4899</Words>
  <Characters>27929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2025-12-26T10:54:00Z</dcterms:created>
  <dcterms:modified xsi:type="dcterms:W3CDTF">2025-12-29T11:05:00Z</dcterms:modified>
</cp:coreProperties>
</file>